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EE9AE" w14:textId="2387E7A2" w:rsidR="0085119F" w:rsidRPr="007466C2" w:rsidRDefault="0085119F" w:rsidP="00F90A4B">
      <w:pPr>
        <w:jc w:val="center"/>
        <w:rPr>
          <w:rFonts w:asciiTheme="minorHAnsi" w:hAnsiTheme="minorHAnsi" w:cstheme="minorHAnsi"/>
          <w:b/>
          <w:sz w:val="32"/>
        </w:rPr>
      </w:pPr>
      <w:r w:rsidRPr="007466C2">
        <w:rPr>
          <w:rFonts w:asciiTheme="minorHAnsi" w:hAnsiTheme="minorHAnsi" w:cstheme="minorHAnsi"/>
          <w:b/>
          <w:sz w:val="32"/>
        </w:rPr>
        <w:t xml:space="preserve">Nokia 7.1 </w:t>
      </w:r>
      <w:proofErr w:type="spellStart"/>
      <w:r w:rsidRPr="007466C2">
        <w:rPr>
          <w:rFonts w:asciiTheme="minorHAnsi" w:hAnsiTheme="minorHAnsi" w:cstheme="minorHAnsi"/>
          <w:b/>
          <w:sz w:val="32"/>
        </w:rPr>
        <w:t>stiže</w:t>
      </w:r>
      <w:proofErr w:type="spellEnd"/>
      <w:r w:rsidRPr="007466C2">
        <w:rPr>
          <w:rFonts w:asciiTheme="minorHAnsi" w:hAnsiTheme="minorHAnsi" w:cstheme="minorHAnsi"/>
          <w:b/>
          <w:sz w:val="32"/>
        </w:rPr>
        <w:t xml:space="preserve"> u </w:t>
      </w:r>
      <w:proofErr w:type="spellStart"/>
      <w:r w:rsidRPr="007466C2">
        <w:rPr>
          <w:rFonts w:asciiTheme="minorHAnsi" w:hAnsiTheme="minorHAnsi" w:cstheme="minorHAnsi"/>
          <w:b/>
          <w:sz w:val="32"/>
        </w:rPr>
        <w:t>Srbiju</w:t>
      </w:r>
      <w:proofErr w:type="spellEnd"/>
    </w:p>
    <w:p w14:paraId="2D1415B6" w14:textId="77777777" w:rsidR="002C05AE" w:rsidRPr="007466C2" w:rsidRDefault="002C05AE" w:rsidP="00F90A4B">
      <w:pPr>
        <w:jc w:val="center"/>
        <w:rPr>
          <w:rFonts w:asciiTheme="minorHAnsi" w:hAnsiTheme="minorHAnsi" w:cstheme="minorHAnsi"/>
          <w:b/>
          <w:sz w:val="32"/>
        </w:rPr>
      </w:pPr>
    </w:p>
    <w:p w14:paraId="0BAF58FD" w14:textId="0E1CAD78" w:rsidR="0085119F" w:rsidRPr="007466C2" w:rsidRDefault="008B41AD" w:rsidP="00F90A4B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466C2">
        <w:rPr>
          <w:rFonts w:asciiTheme="minorHAnsi" w:hAnsiTheme="minorHAnsi" w:cstheme="minorHAnsi"/>
          <w:i/>
          <w:sz w:val="24"/>
          <w:szCs w:val="24"/>
        </w:rPr>
        <w:t xml:space="preserve">Nokia 7.1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je</w:t>
      </w:r>
      <w:proofErr w:type="spellEnd"/>
      <w:r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p</w:t>
      </w:r>
      <w:r w:rsidR="00F671C5" w:rsidRPr="007466C2">
        <w:rPr>
          <w:rFonts w:asciiTheme="minorHAnsi" w:hAnsiTheme="minorHAnsi" w:cstheme="minorHAnsi"/>
          <w:i/>
          <w:sz w:val="24"/>
          <w:szCs w:val="24"/>
        </w:rPr>
        <w:t>rvi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pametni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telefon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sa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PureDisplay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tehnologijom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ekrana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koja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omogućuje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unapređeno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iskustvo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prikaza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i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unapređene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opcije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fotografisanja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sa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ZEISS </w:t>
      </w:r>
      <w:proofErr w:type="spellStart"/>
      <w:proofErr w:type="gramStart"/>
      <w:r w:rsidR="00F671C5" w:rsidRPr="007466C2">
        <w:rPr>
          <w:rFonts w:asciiTheme="minorHAnsi" w:hAnsiTheme="minorHAnsi" w:cstheme="minorHAnsi"/>
          <w:i/>
          <w:sz w:val="24"/>
          <w:szCs w:val="24"/>
        </w:rPr>
        <w:t>optikom</w:t>
      </w:r>
      <w:proofErr w:type="spellEnd"/>
      <w:r w:rsidR="00F671C5"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466C2">
        <w:rPr>
          <w:rFonts w:asciiTheme="minorHAnsi" w:hAnsiTheme="minorHAnsi" w:cstheme="minorHAnsi"/>
          <w:i/>
          <w:sz w:val="24"/>
          <w:szCs w:val="24"/>
        </w:rPr>
        <w:t xml:space="preserve"> i</w:t>
      </w:r>
      <w:proofErr w:type="gramEnd"/>
      <w:r w:rsidRPr="007466C2">
        <w:rPr>
          <w:rFonts w:asciiTheme="minorHAnsi" w:hAnsiTheme="minorHAnsi" w:cstheme="minorHAnsi"/>
          <w:i/>
          <w:sz w:val="24"/>
          <w:szCs w:val="24"/>
        </w:rPr>
        <w:t xml:space="preserve"> od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danas</w:t>
      </w:r>
      <w:proofErr w:type="spellEnd"/>
      <w:r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je</w:t>
      </w:r>
      <w:proofErr w:type="spellEnd"/>
      <w:r w:rsidRPr="007466C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dostupan</w:t>
      </w:r>
      <w:proofErr w:type="spellEnd"/>
      <w:r w:rsidRPr="007466C2">
        <w:rPr>
          <w:rFonts w:asciiTheme="minorHAnsi" w:hAnsiTheme="minorHAnsi" w:cstheme="minorHAnsi"/>
          <w:i/>
          <w:sz w:val="24"/>
          <w:szCs w:val="24"/>
        </w:rPr>
        <w:t xml:space="preserve"> u </w:t>
      </w:r>
      <w:proofErr w:type="spellStart"/>
      <w:r w:rsidRPr="007466C2">
        <w:rPr>
          <w:rFonts w:asciiTheme="minorHAnsi" w:hAnsiTheme="minorHAnsi" w:cstheme="minorHAnsi"/>
          <w:i/>
          <w:sz w:val="24"/>
          <w:szCs w:val="24"/>
        </w:rPr>
        <w:t>Srbiji</w:t>
      </w:r>
      <w:proofErr w:type="spellEnd"/>
    </w:p>
    <w:p w14:paraId="3F528D32" w14:textId="77777777" w:rsidR="007F5F57" w:rsidRPr="007466C2" w:rsidRDefault="007F5F57">
      <w:pPr>
        <w:rPr>
          <w:rFonts w:asciiTheme="minorHAnsi" w:hAnsiTheme="minorHAnsi" w:cstheme="minorHAnsi"/>
          <w:sz w:val="24"/>
        </w:rPr>
      </w:pPr>
    </w:p>
    <w:p w14:paraId="6A514184" w14:textId="23F3C941" w:rsidR="0085119F" w:rsidRPr="007466C2" w:rsidRDefault="0085119F" w:rsidP="0087480F">
      <w:pPr>
        <w:jc w:val="both"/>
        <w:rPr>
          <w:rFonts w:asciiTheme="minorHAnsi" w:hAnsiTheme="minorHAnsi" w:cstheme="minorHAnsi"/>
          <w:sz w:val="22"/>
        </w:rPr>
      </w:pPr>
      <w:r w:rsidRPr="007466C2">
        <w:rPr>
          <w:rFonts w:asciiTheme="minorHAnsi" w:hAnsiTheme="minorHAnsi" w:cstheme="minorHAnsi"/>
          <w:b/>
          <w:sz w:val="22"/>
        </w:rPr>
        <w:t>BEOGRAD, SRBIJA</w:t>
      </w:r>
      <w:r w:rsidR="0059055A">
        <w:rPr>
          <w:rFonts w:asciiTheme="minorHAnsi" w:hAnsiTheme="minorHAnsi" w:cstheme="minorHAnsi"/>
          <w:b/>
          <w:sz w:val="22"/>
        </w:rPr>
        <w:t xml:space="preserve">, 07. </w:t>
      </w:r>
      <w:proofErr w:type="spellStart"/>
      <w:r w:rsidR="0059055A">
        <w:rPr>
          <w:rFonts w:asciiTheme="minorHAnsi" w:hAnsiTheme="minorHAnsi" w:cstheme="minorHAnsi"/>
          <w:b/>
          <w:sz w:val="22"/>
        </w:rPr>
        <w:t>novembar</w:t>
      </w:r>
      <w:proofErr w:type="spellEnd"/>
      <w:r w:rsidR="00F671C5" w:rsidRPr="007466C2">
        <w:rPr>
          <w:rFonts w:asciiTheme="minorHAnsi" w:hAnsiTheme="minorHAnsi" w:cstheme="minorHAnsi"/>
          <w:b/>
          <w:sz w:val="22"/>
        </w:rPr>
        <w:t xml:space="preserve"> </w:t>
      </w:r>
      <w:r w:rsidRPr="007466C2">
        <w:rPr>
          <w:rFonts w:asciiTheme="minorHAnsi" w:hAnsiTheme="minorHAnsi" w:cstheme="minorHAnsi"/>
          <w:b/>
          <w:sz w:val="22"/>
        </w:rPr>
        <w:t xml:space="preserve">2018 – </w:t>
      </w:r>
      <w:r w:rsidRPr="007466C2">
        <w:rPr>
          <w:rFonts w:asciiTheme="minorHAnsi" w:hAnsiTheme="minorHAnsi" w:cstheme="minorHAnsi"/>
          <w:sz w:val="22"/>
        </w:rPr>
        <w:t xml:space="preserve">HMD Global, </w:t>
      </w:r>
      <w:proofErr w:type="spellStart"/>
      <w:r w:rsidRPr="007466C2">
        <w:rPr>
          <w:rFonts w:asciiTheme="minorHAnsi" w:hAnsiTheme="minorHAnsi" w:cstheme="minorHAnsi"/>
          <w:sz w:val="22"/>
        </w:rPr>
        <w:t>dom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Nokia </w:t>
      </w:r>
      <w:proofErr w:type="spellStart"/>
      <w:r w:rsidRPr="007466C2">
        <w:rPr>
          <w:rFonts w:asciiTheme="minorHAnsi" w:hAnsiTheme="minorHAnsi" w:cstheme="minorHAnsi"/>
          <w:sz w:val="22"/>
        </w:rPr>
        <w:t>telefona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sz w:val="22"/>
        </w:rPr>
        <w:t>danas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je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najavio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dostupnost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Nokia 7.1 </w:t>
      </w:r>
      <w:proofErr w:type="spellStart"/>
      <w:r w:rsidRPr="007466C2">
        <w:rPr>
          <w:rFonts w:asciiTheme="minorHAnsi" w:hAnsiTheme="minorHAnsi" w:cstheme="minorHAnsi"/>
          <w:sz w:val="22"/>
        </w:rPr>
        <w:t>pametnog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telefona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u </w:t>
      </w:r>
      <w:proofErr w:type="spellStart"/>
      <w:r w:rsidRPr="007466C2">
        <w:rPr>
          <w:rFonts w:asciiTheme="minorHAnsi" w:hAnsiTheme="minorHAnsi" w:cstheme="minorHAnsi"/>
          <w:sz w:val="22"/>
        </w:rPr>
        <w:t>Srbiji</w:t>
      </w:r>
      <w:proofErr w:type="spellEnd"/>
      <w:r w:rsidRPr="007466C2">
        <w:rPr>
          <w:rFonts w:asciiTheme="minorHAnsi" w:hAnsiTheme="minorHAnsi" w:cstheme="minorHAnsi"/>
          <w:sz w:val="22"/>
        </w:rPr>
        <w:t>.</w:t>
      </w:r>
    </w:p>
    <w:p w14:paraId="2D46B6F7" w14:textId="77777777" w:rsidR="00406D31" w:rsidRPr="007466C2" w:rsidRDefault="00406D31" w:rsidP="00F90A4B">
      <w:pPr>
        <w:jc w:val="both"/>
        <w:rPr>
          <w:rFonts w:asciiTheme="minorHAnsi" w:hAnsiTheme="minorHAnsi" w:cstheme="minorHAnsi"/>
          <w:sz w:val="22"/>
        </w:rPr>
      </w:pPr>
    </w:p>
    <w:p w14:paraId="39877391" w14:textId="77777777" w:rsidR="00F671C5" w:rsidRPr="007466C2" w:rsidRDefault="00F671C5" w:rsidP="00F671C5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7466C2">
        <w:rPr>
          <w:rFonts w:asciiTheme="minorHAnsi" w:hAnsiTheme="minorHAnsi" w:cstheme="minorHAnsi"/>
          <w:sz w:val="22"/>
          <w:lang w:val="sr-Latn-RS"/>
        </w:rPr>
        <w:t xml:space="preserve">Napredni HDR ekran modela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odlikuje kvalitetna izrada i sjajan dizajn, kao i sjajno iskustvo fotografisanja. Uz dvostruku glavnu kameru sa senzorima za dubinu, opcijom za dvofaznu detekciju i ZEISS optikom korisnici će sada biti u mogućnosti da zabeleže svaki trenutak koji požele.</w:t>
      </w:r>
    </w:p>
    <w:p w14:paraId="572ECD51" w14:textId="77777777" w:rsidR="00F671C5" w:rsidRPr="007466C2" w:rsidRDefault="00F671C5" w:rsidP="00F90A4B">
      <w:pPr>
        <w:jc w:val="both"/>
        <w:rPr>
          <w:rFonts w:asciiTheme="minorHAnsi" w:hAnsiTheme="minorHAnsi" w:cstheme="minorHAnsi"/>
          <w:sz w:val="22"/>
        </w:rPr>
      </w:pPr>
    </w:p>
    <w:p w14:paraId="7B90B6AF" w14:textId="3C512C76" w:rsidR="00F671C5" w:rsidRPr="007466C2" w:rsidRDefault="00F671C5" w:rsidP="00F90A4B">
      <w:pPr>
        <w:jc w:val="both"/>
        <w:rPr>
          <w:rFonts w:asciiTheme="minorHAnsi" w:hAnsiTheme="minorHAnsi" w:cstheme="minorHAnsi"/>
          <w:sz w:val="22"/>
        </w:rPr>
      </w:pPr>
      <w:r w:rsidRPr="007466C2">
        <w:rPr>
          <w:rFonts w:asciiTheme="minorHAnsi" w:hAnsiTheme="minorHAnsi" w:cstheme="minorHAnsi"/>
          <w:b/>
          <w:sz w:val="22"/>
        </w:rPr>
        <w:t xml:space="preserve">Rosen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Petkov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generalni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menadžer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kompanije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HMD Global za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područje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Srbije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Bugarske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Rumunije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Moldavije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Gruzije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Mađarske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i Adriatic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regije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je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b/>
          <w:sz w:val="22"/>
        </w:rPr>
        <w:t>izjavio</w:t>
      </w:r>
      <w:proofErr w:type="spellEnd"/>
      <w:r w:rsidRPr="007466C2">
        <w:rPr>
          <w:rFonts w:asciiTheme="minorHAnsi" w:hAnsiTheme="minorHAnsi" w:cstheme="minorHAnsi"/>
          <w:b/>
          <w:sz w:val="22"/>
        </w:rPr>
        <w:t xml:space="preserve">: </w:t>
      </w:r>
      <w:r w:rsidRPr="007466C2">
        <w:rPr>
          <w:rFonts w:asciiTheme="minorHAnsi" w:hAnsiTheme="minorHAnsi" w:cstheme="minorHAnsi"/>
          <w:sz w:val="22"/>
        </w:rPr>
        <w:t>“</w:t>
      </w:r>
      <w:proofErr w:type="spellStart"/>
      <w:r w:rsidRPr="007466C2">
        <w:rPr>
          <w:rFonts w:asciiTheme="minorHAnsi" w:hAnsiTheme="minorHAnsi" w:cstheme="minorHAnsi"/>
          <w:sz w:val="22"/>
        </w:rPr>
        <w:t>Znamo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da </w:t>
      </w:r>
      <w:proofErr w:type="spellStart"/>
      <w:r w:rsidRPr="007466C2">
        <w:rPr>
          <w:rFonts w:asciiTheme="minorHAnsi" w:hAnsiTheme="minorHAnsi" w:cstheme="minorHAnsi"/>
          <w:sz w:val="22"/>
        </w:rPr>
        <w:t>naši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fanovi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u </w:t>
      </w:r>
      <w:proofErr w:type="spellStart"/>
      <w:r w:rsidRPr="007466C2">
        <w:rPr>
          <w:rFonts w:asciiTheme="minorHAnsi" w:hAnsiTheme="minorHAnsi" w:cstheme="minorHAnsi"/>
          <w:sz w:val="22"/>
        </w:rPr>
        <w:t>Srbiji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uživaju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u </w:t>
      </w:r>
      <w:proofErr w:type="spellStart"/>
      <w:r w:rsidRPr="007466C2">
        <w:rPr>
          <w:rFonts w:asciiTheme="minorHAnsi" w:hAnsiTheme="minorHAnsi" w:cstheme="minorHAnsi"/>
          <w:sz w:val="22"/>
        </w:rPr>
        <w:t>kreiranju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i </w:t>
      </w:r>
      <w:proofErr w:type="spellStart"/>
      <w:r w:rsidRPr="007466C2">
        <w:rPr>
          <w:rFonts w:asciiTheme="minorHAnsi" w:hAnsiTheme="minorHAnsi" w:cstheme="minorHAnsi"/>
          <w:sz w:val="22"/>
        </w:rPr>
        <w:t>gledanju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sadržaja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na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njihovim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pametnim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telefonima</w:t>
      </w:r>
      <w:proofErr w:type="spellEnd"/>
      <w:r w:rsidRPr="007466C2">
        <w:rPr>
          <w:rFonts w:asciiTheme="minorHAnsi" w:hAnsiTheme="minorHAnsi" w:cstheme="minorHAnsi"/>
          <w:sz w:val="22"/>
        </w:rPr>
        <w:t>.</w:t>
      </w:r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Zbog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toga ZIESS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optika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i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PureDisplay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tehnologija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omogućavaju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vrhunsko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iskustvo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stvaranja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i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praćenja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sadržaja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, bez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obzira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na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to da li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kreirate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fotografije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za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društvene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mreže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ili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gledate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seriju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na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vašem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omiljenom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striming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0061B" w:rsidRPr="007466C2">
        <w:rPr>
          <w:rFonts w:asciiTheme="minorHAnsi" w:hAnsiTheme="minorHAnsi" w:cstheme="minorHAnsi"/>
          <w:sz w:val="22"/>
        </w:rPr>
        <w:t>servisu</w:t>
      </w:r>
      <w:proofErr w:type="spellEnd"/>
      <w:r w:rsidR="00C0061B" w:rsidRPr="007466C2">
        <w:rPr>
          <w:rFonts w:asciiTheme="minorHAnsi" w:hAnsiTheme="minorHAnsi" w:cstheme="minorHAnsi"/>
          <w:sz w:val="22"/>
        </w:rPr>
        <w:t>.</w:t>
      </w:r>
    </w:p>
    <w:p w14:paraId="1123866F" w14:textId="1AE90274" w:rsidR="00C0061B" w:rsidRPr="007466C2" w:rsidRDefault="00C0061B" w:rsidP="00F90A4B">
      <w:pPr>
        <w:jc w:val="both"/>
        <w:rPr>
          <w:rFonts w:asciiTheme="minorHAnsi" w:hAnsiTheme="minorHAnsi" w:cstheme="minorHAnsi"/>
          <w:sz w:val="22"/>
        </w:rPr>
      </w:pPr>
    </w:p>
    <w:p w14:paraId="780FE378" w14:textId="5E25A6FA" w:rsidR="00C0061B" w:rsidRPr="007466C2" w:rsidRDefault="00C0061B" w:rsidP="00F90A4B">
      <w:pPr>
        <w:jc w:val="both"/>
        <w:rPr>
          <w:rFonts w:asciiTheme="minorHAnsi" w:hAnsiTheme="minorHAnsi" w:cstheme="minorHAnsi"/>
          <w:sz w:val="22"/>
        </w:rPr>
      </w:pPr>
      <w:r w:rsidRPr="007466C2">
        <w:rPr>
          <w:rFonts w:asciiTheme="minorHAnsi" w:hAnsiTheme="minorHAnsi" w:cstheme="minorHAnsi"/>
          <w:sz w:val="22"/>
        </w:rPr>
        <w:t xml:space="preserve">Model Nokia 7.1 </w:t>
      </w:r>
      <w:proofErr w:type="spellStart"/>
      <w:r w:rsidRPr="007466C2">
        <w:rPr>
          <w:rFonts w:asciiTheme="minorHAnsi" w:hAnsiTheme="minorHAnsi" w:cstheme="minorHAnsi"/>
          <w:sz w:val="22"/>
        </w:rPr>
        <w:t>nudi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mogućnost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konverzije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SDR u HDR </w:t>
      </w:r>
      <w:proofErr w:type="spellStart"/>
      <w:r w:rsidRPr="007466C2">
        <w:rPr>
          <w:rFonts w:asciiTheme="minorHAnsi" w:hAnsiTheme="minorHAnsi" w:cstheme="minorHAnsi"/>
          <w:sz w:val="22"/>
        </w:rPr>
        <w:t>sadržaj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sz w:val="22"/>
        </w:rPr>
        <w:t>što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omogućava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vrhunsko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iskustvo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pregleda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različitog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sadržaja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.  Sa </w:t>
      </w:r>
      <w:proofErr w:type="spellStart"/>
      <w:r w:rsidRPr="007466C2">
        <w:rPr>
          <w:rFonts w:asciiTheme="minorHAnsi" w:hAnsiTheme="minorHAnsi" w:cstheme="minorHAnsi"/>
          <w:sz w:val="22"/>
        </w:rPr>
        <w:t>integrisanom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ZEISS </w:t>
      </w:r>
      <w:proofErr w:type="spellStart"/>
      <w:r w:rsidRPr="007466C2">
        <w:rPr>
          <w:rFonts w:asciiTheme="minorHAnsi" w:hAnsiTheme="minorHAnsi" w:cstheme="minorHAnsi"/>
          <w:sz w:val="22"/>
        </w:rPr>
        <w:t>optikom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i </w:t>
      </w:r>
      <w:proofErr w:type="spellStart"/>
      <w:r w:rsidRPr="007466C2">
        <w:rPr>
          <w:rFonts w:asciiTheme="minorHAnsi" w:hAnsiTheme="minorHAnsi" w:cstheme="minorHAnsi"/>
          <w:sz w:val="22"/>
        </w:rPr>
        <w:t>brzim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autofokusom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sz w:val="22"/>
        </w:rPr>
        <w:t>korisnici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sada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mogu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stvarati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neverovatne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HDR </w:t>
      </w:r>
      <w:proofErr w:type="spellStart"/>
      <w:r w:rsidRPr="007466C2">
        <w:rPr>
          <w:rFonts w:asciiTheme="minorHAnsi" w:hAnsiTheme="minorHAnsi" w:cstheme="minorHAnsi"/>
          <w:sz w:val="22"/>
        </w:rPr>
        <w:t>fotografije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7466C2">
        <w:rPr>
          <w:rFonts w:asciiTheme="minorHAnsi" w:hAnsiTheme="minorHAnsi" w:cstheme="minorHAnsi"/>
          <w:sz w:val="22"/>
        </w:rPr>
        <w:t>Uzbuđeni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smo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jer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smo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u </w:t>
      </w:r>
      <w:proofErr w:type="spellStart"/>
      <w:r w:rsidRPr="007466C2">
        <w:rPr>
          <w:rFonts w:asciiTheme="minorHAnsi" w:hAnsiTheme="minorHAnsi" w:cstheme="minorHAnsi"/>
          <w:sz w:val="22"/>
        </w:rPr>
        <w:t>mogućnosti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da, </w:t>
      </w:r>
      <w:proofErr w:type="spellStart"/>
      <w:r w:rsidRPr="007466C2">
        <w:rPr>
          <w:rFonts w:asciiTheme="minorHAnsi" w:hAnsiTheme="minorHAnsi" w:cstheme="minorHAnsi"/>
          <w:sz w:val="22"/>
        </w:rPr>
        <w:t>zajedno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sa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našim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partnerima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7466C2">
        <w:rPr>
          <w:rFonts w:asciiTheme="minorHAnsi" w:hAnsiTheme="minorHAnsi" w:cstheme="minorHAnsi"/>
          <w:sz w:val="22"/>
        </w:rPr>
        <w:t>korisnicima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u </w:t>
      </w:r>
      <w:proofErr w:type="spellStart"/>
      <w:r w:rsidRPr="007466C2">
        <w:rPr>
          <w:rFonts w:asciiTheme="minorHAnsi" w:hAnsiTheme="minorHAnsi" w:cstheme="minorHAnsi"/>
          <w:sz w:val="22"/>
        </w:rPr>
        <w:t>Srb</w:t>
      </w:r>
      <w:r w:rsidR="001B7D7A" w:rsidRPr="007466C2">
        <w:rPr>
          <w:rFonts w:asciiTheme="minorHAnsi" w:hAnsiTheme="minorHAnsi" w:cstheme="minorHAnsi"/>
          <w:sz w:val="22"/>
        </w:rPr>
        <w:t>iji</w:t>
      </w:r>
      <w:proofErr w:type="spellEnd"/>
      <w:r w:rsidR="001B7D7A"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pružimo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vrhunski</w:t>
      </w:r>
      <w:proofErr w:type="spellEnd"/>
      <w:r w:rsidRPr="007466C2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</w:rPr>
        <w:t>uređaj</w:t>
      </w:r>
      <w:proofErr w:type="spellEnd"/>
      <w:r w:rsidRPr="007466C2">
        <w:rPr>
          <w:rFonts w:asciiTheme="minorHAnsi" w:hAnsiTheme="minorHAnsi" w:cstheme="minorHAnsi"/>
          <w:sz w:val="22"/>
        </w:rPr>
        <w:t>.”</w:t>
      </w:r>
    </w:p>
    <w:p w14:paraId="0A69252E" w14:textId="20DA53A5" w:rsidR="00C0061B" w:rsidRPr="007466C2" w:rsidRDefault="00C0061B" w:rsidP="00583348">
      <w:pPr>
        <w:jc w:val="both"/>
        <w:rPr>
          <w:rFonts w:asciiTheme="minorHAnsi" w:hAnsiTheme="minorHAnsi" w:cstheme="minorHAnsi"/>
          <w:sz w:val="22"/>
        </w:rPr>
      </w:pPr>
    </w:p>
    <w:p w14:paraId="4FD6D6A5" w14:textId="77777777" w:rsidR="00C0061B" w:rsidRPr="007466C2" w:rsidRDefault="00C0061B" w:rsidP="00C0061B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b/>
          <w:sz w:val="22"/>
          <w:lang w:val="sr-Latn-RS"/>
        </w:rPr>
        <w:t>PureDisplay</w:t>
      </w:r>
      <w:proofErr w:type="spellEnd"/>
      <w:r w:rsidRPr="007466C2">
        <w:rPr>
          <w:rFonts w:asciiTheme="minorHAnsi" w:hAnsiTheme="minorHAnsi" w:cstheme="minorHAnsi"/>
          <w:b/>
          <w:sz w:val="22"/>
          <w:lang w:val="sr-Latn-RS"/>
        </w:rPr>
        <w:t xml:space="preserve"> tehnologija</w:t>
      </w:r>
    </w:p>
    <w:p w14:paraId="7FF55500" w14:textId="77777777" w:rsidR="00C0061B" w:rsidRPr="007466C2" w:rsidRDefault="00C0061B" w:rsidP="00C0061B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</w:p>
    <w:p w14:paraId="01CAD1C5" w14:textId="71E308F7" w:rsidR="00C0061B" w:rsidRPr="007466C2" w:rsidRDefault="00C0061B" w:rsidP="00C0061B">
      <w:pPr>
        <w:jc w:val="both"/>
        <w:rPr>
          <w:rFonts w:asciiTheme="minorHAnsi" w:hAnsiTheme="minorHAnsi" w:cstheme="minorHAnsi"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je prvi pametni telefon sa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PureDisplay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tehnologijom ekrana koja omogućava prikaz izvanrednog i kvalitetnog HDR</w:t>
      </w:r>
      <w:r w:rsidR="006C5185" w:rsidRPr="007466C2">
        <w:rPr>
          <w:rFonts w:asciiTheme="minorHAnsi" w:hAnsiTheme="minorHAnsi" w:cstheme="minorHAnsi"/>
          <w:sz w:val="22"/>
          <w:lang w:val="sr-Latn-RS"/>
        </w:rPr>
        <w:t>10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 sadržaja kinematografskog kvaliteta. Korisnici će sada biti u mogućnosti da uz još veći kontrast</w:t>
      </w:r>
      <w:r w:rsidR="006C5185" w:rsidRPr="007466C2">
        <w:rPr>
          <w:rFonts w:asciiTheme="minorHAnsi" w:hAnsiTheme="minorHAnsi" w:cstheme="minorHAnsi"/>
          <w:sz w:val="22"/>
          <w:lang w:val="sr-Latn-RS"/>
        </w:rPr>
        <w:t xml:space="preserve"> (1.000.000:1 dinamički odnos kontrasta)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 i jasniju sliku prate HDR sadržaj sa mreže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YouTube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, kao i svoje omiljene serije sa platformi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Netflix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i Amazon Prime. Ova tehnologija omogućava i još bolji prikaz detalja svetlih ili tamnih površina, kao i još jasnije boje prikaza za sve sadržaje. </w:t>
      </w:r>
    </w:p>
    <w:p w14:paraId="4081D50B" w14:textId="77777777" w:rsidR="00C0061B" w:rsidRPr="007466C2" w:rsidRDefault="00C0061B" w:rsidP="00583348">
      <w:pPr>
        <w:jc w:val="both"/>
        <w:rPr>
          <w:rFonts w:asciiTheme="minorHAnsi" w:hAnsiTheme="minorHAnsi" w:cstheme="minorHAnsi"/>
          <w:sz w:val="22"/>
        </w:rPr>
      </w:pPr>
    </w:p>
    <w:p w14:paraId="1269E0C3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7466C2">
        <w:rPr>
          <w:rFonts w:asciiTheme="minorHAnsi" w:hAnsiTheme="minorHAnsi" w:cstheme="minorHAnsi"/>
          <w:sz w:val="22"/>
          <w:lang w:val="sr-Latn-RS"/>
        </w:rPr>
        <w:t xml:space="preserve">Igranje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igrica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i gledanje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vido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materijala sada je moguće i pri jakom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osvetnjenju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napolju ili unutar zatamnjene prostorije. Svetao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Full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HD+ ekran od 5.84 inča sa odnosom 19:9, automatski prilagođava osvetljenje i kontrast ambijentalnim uslovima – osiguravajući da je svaki sadržaj vidljiv čak i u uslovima jakog osvetljenja. Svi video snimci, pa čak i oni koji nisu snimljeni HDR tehnologijom, pružaju korisnicima poboljšano iskustvo prikaza.</w:t>
      </w:r>
    </w:p>
    <w:p w14:paraId="132B9726" w14:textId="02E05B01" w:rsidR="00654597" w:rsidRPr="007466C2" w:rsidRDefault="00654597" w:rsidP="00583348">
      <w:pPr>
        <w:jc w:val="both"/>
        <w:rPr>
          <w:rFonts w:asciiTheme="minorHAnsi" w:hAnsiTheme="minorHAnsi" w:cstheme="minorHAnsi"/>
          <w:sz w:val="22"/>
        </w:rPr>
      </w:pPr>
    </w:p>
    <w:p w14:paraId="595E7FED" w14:textId="77840925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telefon pokreće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Qualcomm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®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Snapdragon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™ 636 mobilna platforma sa poboljšanim performansama koje omogućavaju još jednostavniji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striming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HDR sadržaja. Ova platforma je optimizovana za prikaz sadržaja sa vrhunskim grafičkim performansama, kao i unapređenjima kada je reč o efikasnosti korišćenja baterije, tako da korisnici sada mogu uživati još duže u svojim audio i video sadržajima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>. Brzo punjenje preko USB-C kab</w:t>
      </w:r>
      <w:r w:rsidRPr="007466C2">
        <w:rPr>
          <w:rFonts w:asciiTheme="minorHAnsi" w:hAnsiTheme="minorHAnsi" w:cstheme="minorHAnsi"/>
          <w:sz w:val="22"/>
          <w:lang w:val="sr-Latn-RS"/>
        </w:rPr>
        <w:t>la puni čak 50% baterije za 30 minuta, kako bi korisnici što brže mogli da se vrate svojim svakodnevnim aktivnostima.</w:t>
      </w:r>
    </w:p>
    <w:p w14:paraId="740FF7BF" w14:textId="77777777" w:rsidR="006C5185" w:rsidRPr="007466C2" w:rsidRDefault="006C5185" w:rsidP="00583348">
      <w:pPr>
        <w:jc w:val="both"/>
        <w:rPr>
          <w:rFonts w:asciiTheme="minorHAnsi" w:hAnsiTheme="minorHAnsi" w:cstheme="minorHAnsi"/>
          <w:sz w:val="22"/>
        </w:rPr>
      </w:pPr>
    </w:p>
    <w:p w14:paraId="35D22B83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  <w:r w:rsidRPr="007466C2">
        <w:rPr>
          <w:rFonts w:asciiTheme="minorHAnsi" w:hAnsiTheme="minorHAnsi" w:cstheme="minorHAnsi"/>
          <w:b/>
          <w:sz w:val="22"/>
          <w:lang w:val="sr-Latn-RS"/>
        </w:rPr>
        <w:t>Vrhunska izrada</w:t>
      </w:r>
    </w:p>
    <w:p w14:paraId="5ADC2046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</w:p>
    <w:p w14:paraId="49CEF58C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7466C2">
        <w:rPr>
          <w:rFonts w:asciiTheme="minorHAnsi" w:hAnsiTheme="minorHAnsi" w:cstheme="minorHAnsi"/>
          <w:sz w:val="22"/>
          <w:lang w:val="sr-Latn-RS"/>
        </w:rPr>
        <w:t xml:space="preserve">Model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pruža korisnicima odličan kvalitet izrade i vrhunske materijale kakvi se i očekuju od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pametnih telefona. Primenjujući metode izrade koje se koriste za vrhunski nakit i satove, model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lastRenderedPageBreak/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predstavlja estetski sklad različitih materijala koji se međusobno spajaju i prepliću i na najbolji način koriste karakteristike stakla koje prelama svetlost tako da se postignu duboke i bogate boje.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objedinjuje vrhunski kvalitet izrade sa dvostruko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anodizovanim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aliminijumskim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obojenim ivicama obrađenim metodom dijamantskog reza. Ovaj model, precizno mašinski izrađen od aluminijuma serije 6000, lepo leži u ruci i staje u svačiji džep.</w:t>
      </w:r>
    </w:p>
    <w:p w14:paraId="23AEC6B7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</w:p>
    <w:p w14:paraId="33852A56" w14:textId="190CFA09" w:rsidR="006C5185" w:rsidRPr="007466C2" w:rsidRDefault="006C5185" w:rsidP="004B6CA0">
      <w:pPr>
        <w:jc w:val="both"/>
        <w:rPr>
          <w:rFonts w:asciiTheme="minorHAnsi" w:hAnsiTheme="minorHAnsi" w:cstheme="minorHAnsi"/>
          <w:sz w:val="22"/>
        </w:rPr>
      </w:pPr>
    </w:p>
    <w:p w14:paraId="75C13444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  <w:r w:rsidRPr="007466C2">
        <w:rPr>
          <w:rFonts w:asciiTheme="minorHAnsi" w:hAnsiTheme="minorHAnsi" w:cstheme="minorHAnsi"/>
          <w:b/>
          <w:sz w:val="22"/>
          <w:lang w:val="sr-Latn-RS"/>
        </w:rPr>
        <w:t>Unapređene opcije fotografisanja</w:t>
      </w:r>
    </w:p>
    <w:p w14:paraId="0FFF07B9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</w:p>
    <w:p w14:paraId="45D7F0CA" w14:textId="25F09190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poseduje dualnu kameru sa ZEISS optikom od 12MP i 5MP sa opcijom dvofazne detekcije koja omogućava brz i precizan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autofokus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i pravljenje izvanrednih fotografija čak i u uslovima izuzetno jake ili slabe osvetljenosti. Uz HDR tehnologiju korisnici sada mogu praviti savršene, jasne i oštre fotografije koje su idealne za deljenje na društvenim mrežama. Glavna kamera, koja ima opciju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bokeh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, omogućava snimanje profesionalnih fotografija kao iz studija. Opcija Elektronske stabilizacije slike (EIS) umanjuje efekat “drhtavih ruku” pri snimanju, a uz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prostorni zvuk od 360° ljubitelji videa sada mogu napraviti 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 xml:space="preserve">snimke sa 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Hi-Fi 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>kvalitetom</w:t>
      </w:r>
      <w:r w:rsidRPr="007466C2">
        <w:rPr>
          <w:rFonts w:asciiTheme="minorHAnsi" w:hAnsiTheme="minorHAnsi" w:cstheme="minorHAnsi"/>
          <w:sz w:val="22"/>
          <w:lang w:val="sr-Latn-RS"/>
        </w:rPr>
        <w:t>.</w:t>
      </w:r>
    </w:p>
    <w:p w14:paraId="4DB0D5D2" w14:textId="77777777" w:rsidR="00F94C02" w:rsidRPr="007466C2" w:rsidRDefault="00F94C02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</w:p>
    <w:p w14:paraId="1F4D9C16" w14:textId="21E0F201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7466C2">
        <w:rPr>
          <w:rFonts w:asciiTheme="minorHAnsi" w:hAnsiTheme="minorHAnsi" w:cstheme="minorHAnsi"/>
          <w:sz w:val="22"/>
          <w:lang w:val="sr-Latn-RS"/>
        </w:rPr>
        <w:t xml:space="preserve">Novi korisnički interfejs kamere i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Pro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Camera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Mod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omogućavaju kontrolu balansa bele, ISO, otvora blende i brzine okidača. Tehnologija veštačke inteligencije unapređuje funkcije prednje kamere i donosi različite opcije od opcije prepoznavanja lica do animiranih 3D likova, maski i filtera. Opcija #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bothie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sada je unapređena dodatnim filterima i omogućava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strimovanje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uživo na Facebook i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YouTube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kanalima direktno preko aplikacije za kameru. Korisnici sada mogu lako i brzo pristupiti i aplikacijama kao što su Google Objektiv i Pokretne slike (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Motion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Photos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>).</w:t>
      </w:r>
    </w:p>
    <w:p w14:paraId="5CA48513" w14:textId="2E9214C0" w:rsidR="006C5185" w:rsidRPr="007466C2" w:rsidRDefault="006C5185" w:rsidP="004B6CA0">
      <w:pPr>
        <w:jc w:val="both"/>
        <w:rPr>
          <w:rFonts w:asciiTheme="minorHAnsi" w:hAnsiTheme="minorHAnsi"/>
          <w:sz w:val="22"/>
        </w:rPr>
      </w:pPr>
    </w:p>
    <w:p w14:paraId="7C6EA83B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  <w:r w:rsidRPr="007466C2">
        <w:rPr>
          <w:rFonts w:asciiTheme="minorHAnsi" w:hAnsiTheme="minorHAnsi" w:cstheme="minorHAnsi"/>
          <w:b/>
          <w:sz w:val="22"/>
          <w:lang w:val="sr-Latn-RS"/>
        </w:rPr>
        <w:t xml:space="preserve">Čist, bezbedan i ažuriran Android One </w:t>
      </w:r>
      <w:proofErr w:type="spellStart"/>
      <w:r w:rsidRPr="007466C2">
        <w:rPr>
          <w:rFonts w:asciiTheme="minorHAnsi" w:hAnsiTheme="minorHAnsi" w:cstheme="minorHAnsi"/>
          <w:b/>
          <w:sz w:val="22"/>
          <w:lang w:val="sr-Latn-RS"/>
        </w:rPr>
        <w:t>system</w:t>
      </w:r>
      <w:proofErr w:type="spellEnd"/>
    </w:p>
    <w:p w14:paraId="3C38DC57" w14:textId="77777777" w:rsidR="006C5185" w:rsidRPr="007466C2" w:rsidRDefault="006C5185" w:rsidP="006C5185">
      <w:pPr>
        <w:jc w:val="both"/>
        <w:rPr>
          <w:rFonts w:asciiTheme="minorHAnsi" w:hAnsiTheme="minorHAnsi" w:cstheme="minorHAnsi"/>
          <w:b/>
          <w:sz w:val="22"/>
          <w:lang w:val="sr-Latn-RS"/>
        </w:rPr>
      </w:pPr>
    </w:p>
    <w:p w14:paraId="6C69C7A6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se pridružuje  širokom portfoliju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pametnih telefona koji su deo Android One porodice, i pruža korisnicima visokokvalitetno softversko iskustvo kompanije Google.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telefoni sa Android One operativnim sistemom pružaju sjajne mogućnosti skladištenja i duže trajanje baterije i dolaze sa poslednjim inovacijama u oblasti veštačke inteligencije koju razvija kompanija Google.</w:t>
      </w:r>
    </w:p>
    <w:p w14:paraId="311D2789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</w:p>
    <w:p w14:paraId="468292E7" w14:textId="6BCB0651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7466C2">
        <w:rPr>
          <w:rFonts w:asciiTheme="minorHAnsi" w:hAnsiTheme="minorHAnsi" w:cstheme="minorHAnsi"/>
          <w:sz w:val="22"/>
          <w:lang w:val="sr-Latn-RS"/>
        </w:rPr>
        <w:t xml:space="preserve">Model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će 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 xml:space="preserve">tokom naredne </w:t>
      </w:r>
      <w:r w:rsidRPr="007466C2">
        <w:rPr>
          <w:rFonts w:asciiTheme="minorHAnsi" w:hAnsiTheme="minorHAnsi" w:cstheme="minorHAnsi"/>
          <w:sz w:val="22"/>
          <w:lang w:val="sr-Latn-RS"/>
        </w:rPr>
        <w:t>tri godine dobij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>ati mesečne bezbednosne zakrpe, a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 redovna ažuriranja operativnog sistema tokom 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 xml:space="preserve">naredne 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dve godine, </w:t>
      </w:r>
      <w:r w:rsidR="00F94C02" w:rsidRPr="007466C2">
        <w:rPr>
          <w:rFonts w:asciiTheme="minorHAnsi" w:hAnsiTheme="minorHAnsi" w:cstheme="minorHAnsi"/>
          <w:sz w:val="22"/>
          <w:lang w:val="sr-Latn-RS"/>
        </w:rPr>
        <w:t>što</w:t>
      </w:r>
      <w:r w:rsidRPr="007466C2">
        <w:rPr>
          <w:rFonts w:asciiTheme="minorHAnsi" w:hAnsiTheme="minorHAnsi" w:cstheme="minorHAnsi"/>
          <w:sz w:val="22"/>
          <w:lang w:val="sr-Latn-RS"/>
        </w:rPr>
        <w:t xml:space="preserve"> garantuje Android One program. Takođe, servis Google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Play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Protect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skenira sve aplikacije u Google prodavnici i na samom uređaju kako bi zaštitio telefon od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malvera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. Na ovakav način </w:t>
      </w: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postaje jedan od najbezbednijih modela na tržištu, a ovaj uređaj će uvek biti ažuriran zahvaljujući poslednjim inovacijama kompanije Google kao što su Google pomoćnik i Google slike, sa besplatnim neograničenim visokokvalitetnim skladištem za fotografije.</w:t>
      </w:r>
    </w:p>
    <w:p w14:paraId="1A4A837C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</w:p>
    <w:p w14:paraId="37A2DE2D" w14:textId="77777777" w:rsidR="006C5185" w:rsidRPr="007466C2" w:rsidRDefault="006C5185" w:rsidP="006C5185">
      <w:pPr>
        <w:jc w:val="both"/>
        <w:rPr>
          <w:rFonts w:asciiTheme="minorHAnsi" w:hAnsiTheme="minorHAnsi" w:cstheme="minorHAnsi"/>
          <w:sz w:val="22"/>
          <w:lang w:val="sr-Latn-RS"/>
        </w:rPr>
      </w:pPr>
      <w:proofErr w:type="spellStart"/>
      <w:r w:rsidRPr="007466C2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7466C2">
        <w:rPr>
          <w:rFonts w:asciiTheme="minorHAnsi" w:hAnsiTheme="minorHAnsi" w:cstheme="minorHAnsi"/>
          <w:sz w:val="22"/>
          <w:lang w:val="sr-Latn-RS"/>
        </w:rPr>
        <w:t xml:space="preserve"> 7.1 model je pripremljen za Android 9, koje podrazumeva i nove funkcije veštačke inteligencije uz koje će ovaj uređaj biti još pametniji, brži i prilagođavaće se načinu upotrebe od strane korisnika. Prilagodljiva baterija preusmerava potrošnju sa svih aplikacija koje se retko koriste, a opcija Akcije aplikacija predviđa aktivnosti koje korisnik preduzima i olakšava njihovo izvršenje.</w:t>
      </w:r>
    </w:p>
    <w:p w14:paraId="3F92AE86" w14:textId="59304C4C" w:rsidR="004B6CA0" w:rsidRPr="007466C2" w:rsidRDefault="004B6CA0" w:rsidP="004B6CA0">
      <w:pPr>
        <w:jc w:val="both"/>
        <w:rPr>
          <w:rFonts w:ascii="Calibri" w:eastAsia="Calibri" w:hAnsi="Calibri" w:cs="Times New Roman"/>
          <w:sz w:val="22"/>
        </w:rPr>
      </w:pPr>
    </w:p>
    <w:p w14:paraId="5FECA446" w14:textId="6E023FCD" w:rsidR="001B7D7A" w:rsidRPr="007466C2" w:rsidRDefault="001B7D7A" w:rsidP="001426C1">
      <w:pPr>
        <w:jc w:val="both"/>
        <w:rPr>
          <w:rFonts w:ascii="Calibri" w:eastAsia="Calibri" w:hAnsi="Calibri" w:cs="Times New Roman"/>
          <w:b/>
          <w:sz w:val="22"/>
          <w:lang w:val="sr-Latn-RS"/>
        </w:rPr>
      </w:pPr>
      <w:r w:rsidRPr="007466C2">
        <w:rPr>
          <w:rFonts w:ascii="Calibri" w:eastAsia="Calibri" w:hAnsi="Calibri" w:cs="Times New Roman"/>
          <w:b/>
          <w:sz w:val="22"/>
          <w:lang w:val="sr-Latn-RS"/>
        </w:rPr>
        <w:t>Dostupnost</w:t>
      </w:r>
    </w:p>
    <w:p w14:paraId="67569CDF" w14:textId="00CD0B88" w:rsidR="001B7D7A" w:rsidRPr="007466C2" w:rsidRDefault="001B7D7A" w:rsidP="001426C1">
      <w:pPr>
        <w:jc w:val="both"/>
        <w:rPr>
          <w:rFonts w:ascii="Calibri" w:eastAsia="Calibri" w:hAnsi="Calibri" w:cs="Times New Roman"/>
          <w:b/>
          <w:sz w:val="22"/>
          <w:lang w:val="sr-Latn-RS"/>
        </w:rPr>
      </w:pPr>
    </w:p>
    <w:p w14:paraId="553FFED4" w14:textId="58B69033" w:rsidR="001B7D7A" w:rsidRPr="007466C2" w:rsidRDefault="00F94C02" w:rsidP="001426C1">
      <w:pPr>
        <w:jc w:val="both"/>
        <w:rPr>
          <w:rFonts w:ascii="Calibri" w:eastAsia="Calibri" w:hAnsi="Calibri" w:cs="Times New Roman"/>
          <w:sz w:val="22"/>
          <w:lang w:val="sr-Latn-RS"/>
        </w:rPr>
      </w:pPr>
      <w:proofErr w:type="spellStart"/>
      <w:r w:rsidRPr="007466C2">
        <w:rPr>
          <w:rFonts w:ascii="Calibri" w:eastAsia="Calibri" w:hAnsi="Calibri" w:cs="Times New Roman"/>
          <w:sz w:val="22"/>
          <w:lang w:val="sr-Latn-RS"/>
        </w:rPr>
        <w:t>Nokia</w:t>
      </w:r>
      <w:proofErr w:type="spellEnd"/>
      <w:r w:rsidRPr="007466C2">
        <w:rPr>
          <w:rFonts w:ascii="Calibri" w:eastAsia="Calibri" w:hAnsi="Calibri" w:cs="Times New Roman"/>
          <w:sz w:val="22"/>
          <w:lang w:val="sr-Latn-RS"/>
        </w:rPr>
        <w:t xml:space="preserve"> 7.1 će </w:t>
      </w:r>
      <w:r w:rsidR="007466C2" w:rsidRPr="007466C2">
        <w:rPr>
          <w:rFonts w:ascii="Calibri" w:eastAsia="Calibri" w:hAnsi="Calibri" w:cs="Times New Roman"/>
          <w:sz w:val="22"/>
          <w:lang w:val="sr-Latn-RS"/>
        </w:rPr>
        <w:t xml:space="preserve">od danas </w:t>
      </w:r>
      <w:r w:rsidRPr="007466C2">
        <w:rPr>
          <w:rFonts w:ascii="Calibri" w:eastAsia="Calibri" w:hAnsi="Calibri" w:cs="Times New Roman"/>
          <w:sz w:val="22"/>
          <w:lang w:val="sr-Latn-RS"/>
        </w:rPr>
        <w:t xml:space="preserve">u Srbiji </w:t>
      </w:r>
      <w:r w:rsidR="007466C2" w:rsidRPr="007466C2">
        <w:rPr>
          <w:rFonts w:ascii="Calibri" w:eastAsia="Calibri" w:hAnsi="Calibri" w:cs="Times New Roman"/>
          <w:sz w:val="22"/>
          <w:lang w:val="sr-Latn-RS"/>
        </w:rPr>
        <w:t xml:space="preserve">biti dostupna u sjajnoj ponoćna plavoj boji, kao i boji sjajnog čelika, u verziji sa 4GB RAM i 64GB RAM memorije. </w:t>
      </w:r>
    </w:p>
    <w:p w14:paraId="501C733E" w14:textId="77777777" w:rsidR="001426C1" w:rsidRPr="00E11F47" w:rsidRDefault="001426C1" w:rsidP="001426C1">
      <w:pPr>
        <w:jc w:val="both"/>
        <w:rPr>
          <w:rFonts w:ascii="Calibri" w:eastAsia="Calibri" w:hAnsi="Calibri" w:cs="Times New Roman"/>
          <w:sz w:val="22"/>
          <w:lang w:val="sr-Latn-RS"/>
        </w:rPr>
      </w:pPr>
    </w:p>
    <w:p w14:paraId="00F736A4" w14:textId="6EC6D7A8" w:rsidR="004425F3" w:rsidRDefault="004425F3" w:rsidP="004425F3">
      <w:pPr>
        <w:jc w:val="both"/>
        <w:rPr>
          <w:rFonts w:asciiTheme="minorHAnsi" w:hAnsiTheme="minorHAnsi" w:cstheme="minorHAnsi"/>
          <w:sz w:val="22"/>
        </w:rPr>
      </w:pPr>
    </w:p>
    <w:p w14:paraId="26F7E5A8" w14:textId="4F0E5151" w:rsidR="004B6CA0" w:rsidRDefault="004B6CA0" w:rsidP="004B6CA0">
      <w:pPr>
        <w:jc w:val="center"/>
        <w:rPr>
          <w:rFonts w:asciiTheme="minorHAnsi" w:hAnsiTheme="minorHAnsi" w:cstheme="minorHAnsi"/>
          <w:sz w:val="22"/>
        </w:rPr>
      </w:pPr>
      <w:r w:rsidRPr="004B6CA0">
        <w:rPr>
          <w:rFonts w:asciiTheme="minorHAnsi" w:hAnsiTheme="minorHAnsi" w:cstheme="minorHAnsi"/>
          <w:b/>
          <w:sz w:val="22"/>
        </w:rPr>
        <w:t>-</w:t>
      </w:r>
      <w:r w:rsidR="007466C2">
        <w:rPr>
          <w:rFonts w:asciiTheme="minorHAnsi" w:hAnsiTheme="minorHAnsi" w:cstheme="minorHAnsi"/>
          <w:b/>
          <w:sz w:val="22"/>
        </w:rPr>
        <w:t>KRAJ-</w:t>
      </w:r>
    </w:p>
    <w:p w14:paraId="0F321ABA" w14:textId="77777777" w:rsidR="004B6CA0" w:rsidRDefault="004B6CA0" w:rsidP="004B6CA0">
      <w:pPr>
        <w:jc w:val="center"/>
        <w:rPr>
          <w:rFonts w:asciiTheme="minorHAnsi" w:hAnsiTheme="minorHAnsi" w:cstheme="minorHAnsi"/>
          <w:sz w:val="22"/>
        </w:rPr>
      </w:pPr>
    </w:p>
    <w:p w14:paraId="1038157F" w14:textId="4FF1A252" w:rsidR="004B6CA0" w:rsidRPr="00901EAF" w:rsidRDefault="007466C2" w:rsidP="004B6CA0">
      <w:pPr>
        <w:jc w:val="both"/>
        <w:rPr>
          <w:rFonts w:ascii="Calibri" w:hAnsi="Calibri"/>
          <w:b/>
          <w:color w:val="000000"/>
          <w:sz w:val="22"/>
        </w:rPr>
      </w:pPr>
      <w:r>
        <w:rPr>
          <w:rFonts w:ascii="Calibri" w:eastAsia="Calibri" w:hAnsi="Calibri" w:cs="Calibri"/>
          <w:sz w:val="22"/>
        </w:rPr>
        <w:t xml:space="preserve">Za </w:t>
      </w:r>
      <w:proofErr w:type="spellStart"/>
      <w:r>
        <w:rPr>
          <w:rFonts w:ascii="Calibri" w:eastAsia="Calibri" w:hAnsi="Calibri" w:cs="Calibri"/>
          <w:sz w:val="22"/>
        </w:rPr>
        <w:t>dodatne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detalje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obratitie</w:t>
      </w:r>
      <w:proofErr w:type="spellEnd"/>
      <w:r>
        <w:rPr>
          <w:rFonts w:ascii="Calibri" w:eastAsia="Calibri" w:hAnsi="Calibri" w:cs="Calibri"/>
          <w:sz w:val="22"/>
        </w:rPr>
        <w:t xml:space="preserve"> se </w:t>
      </w:r>
      <w:proofErr w:type="spellStart"/>
      <w:r>
        <w:rPr>
          <w:rFonts w:ascii="Calibri" w:eastAsia="Calibri" w:hAnsi="Calibri" w:cs="Calibri"/>
          <w:sz w:val="22"/>
        </w:rPr>
        <w:t>na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 w:rsidR="004B6CA0" w:rsidRPr="004B6CA0">
        <w:rPr>
          <w:rFonts w:ascii="Calibri" w:eastAsia="Calibri" w:hAnsi="Calibri" w:cs="Calibri"/>
          <w:sz w:val="22"/>
        </w:rPr>
        <w:t>:</w:t>
      </w:r>
      <w:r w:rsidR="004B6CA0" w:rsidRPr="00901EAF">
        <w:rPr>
          <w:rFonts w:ascii="Calibri" w:hAnsi="Calibri"/>
          <w:sz w:val="22"/>
        </w:rPr>
        <w:t xml:space="preserve"> </w:t>
      </w:r>
      <w:hyperlink r:id="rId8" w:history="1">
        <w:r w:rsidR="004B6CA0" w:rsidRPr="004B6CA0">
          <w:rPr>
            <w:rFonts w:ascii="Calibri" w:eastAsia="Calibri" w:hAnsi="Calibri" w:cs="Calibri"/>
            <w:color w:val="0563C1"/>
            <w:sz w:val="22"/>
            <w:u w:val="single"/>
          </w:rPr>
          <w:t>press@hmdglobal.com</w:t>
        </w:r>
      </w:hyperlink>
      <w:r w:rsidR="004B6CA0" w:rsidRPr="004B6CA0">
        <w:rPr>
          <w:rFonts w:ascii="Calibri" w:eastAsia="Calibri" w:hAnsi="Calibri" w:cs="Calibri"/>
          <w:color w:val="0563C1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ili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hyperlink r:id="rId9" w:history="1">
        <w:r w:rsidRPr="008A5310">
          <w:rPr>
            <w:rStyle w:val="Hyperlink"/>
            <w:rFonts w:ascii="Calibri" w:eastAsia="Calibri" w:hAnsi="Calibri" w:cs="Calibri"/>
            <w:sz w:val="22"/>
          </w:rPr>
          <w:t>nada.puresevic@grayling.com</w:t>
        </w:r>
      </w:hyperlink>
      <w:r>
        <w:rPr>
          <w:rFonts w:ascii="Calibri" w:eastAsia="Calibri" w:hAnsi="Calibri" w:cs="Calibri"/>
          <w:sz w:val="22"/>
        </w:rPr>
        <w:t xml:space="preserve"> </w:t>
      </w:r>
      <w:r w:rsidR="004B6CA0" w:rsidRPr="004B6CA0">
        <w:rPr>
          <w:rFonts w:ascii="Calibri" w:eastAsia="Arial" w:hAnsi="Calibri" w:cs="Calibri"/>
          <w:b/>
          <w:sz w:val="22"/>
          <w:lang w:eastAsia="en-GB"/>
        </w:rPr>
        <w:t xml:space="preserve"> </w:t>
      </w:r>
    </w:p>
    <w:p w14:paraId="529D62A5" w14:textId="77777777" w:rsidR="004B6CA0" w:rsidRPr="004B6CA0" w:rsidRDefault="004B6CA0" w:rsidP="004B6CA0">
      <w:pPr>
        <w:jc w:val="both"/>
        <w:rPr>
          <w:rFonts w:ascii="Calibri" w:eastAsia="Arial" w:hAnsi="Calibri" w:cs="Calibri"/>
          <w:b/>
          <w:color w:val="000000"/>
          <w:sz w:val="22"/>
          <w:lang w:eastAsia="en-GB"/>
        </w:rPr>
      </w:pPr>
    </w:p>
    <w:p w14:paraId="072E8C5A" w14:textId="77777777" w:rsidR="007466C2" w:rsidRDefault="007466C2" w:rsidP="001426C1">
      <w:pPr>
        <w:rPr>
          <w:rFonts w:asciiTheme="minorHAnsi" w:hAnsiTheme="minorHAnsi" w:cstheme="minorHAnsi"/>
          <w:b/>
          <w:bCs/>
          <w:sz w:val="22"/>
          <w:lang w:val="sr-Latn-RS"/>
        </w:rPr>
      </w:pPr>
    </w:p>
    <w:p w14:paraId="5A49362B" w14:textId="4775A458" w:rsidR="001426C1" w:rsidRPr="00E11F47" w:rsidRDefault="001426C1" w:rsidP="001426C1">
      <w:pPr>
        <w:rPr>
          <w:rFonts w:asciiTheme="minorHAnsi" w:hAnsiTheme="minorHAnsi" w:cstheme="minorHAnsi"/>
          <w:b/>
          <w:bCs/>
          <w:sz w:val="22"/>
          <w:lang w:val="sr-Latn-RS"/>
        </w:rPr>
      </w:pPr>
      <w:r w:rsidRPr="00E11F47">
        <w:rPr>
          <w:rFonts w:asciiTheme="minorHAnsi" w:hAnsiTheme="minorHAnsi" w:cstheme="minorHAnsi"/>
          <w:b/>
          <w:bCs/>
          <w:sz w:val="22"/>
          <w:lang w:val="sr-Latn-RS"/>
        </w:rPr>
        <w:t>O kompaniji HMD Global</w:t>
      </w:r>
    </w:p>
    <w:p w14:paraId="45AFED0F" w14:textId="77777777" w:rsidR="001426C1" w:rsidRPr="00E11F47" w:rsidRDefault="001426C1" w:rsidP="001426C1">
      <w:pPr>
        <w:rPr>
          <w:rFonts w:asciiTheme="minorHAnsi" w:hAnsiTheme="minorHAnsi" w:cstheme="minorHAnsi"/>
          <w:b/>
          <w:bCs/>
          <w:sz w:val="22"/>
          <w:lang w:val="sr-Latn-RS"/>
        </w:rPr>
      </w:pPr>
    </w:p>
    <w:p w14:paraId="09261F56" w14:textId="77777777" w:rsidR="001426C1" w:rsidRPr="00E11F47" w:rsidRDefault="001426C1" w:rsidP="001426C1">
      <w:pPr>
        <w:jc w:val="both"/>
        <w:rPr>
          <w:rFonts w:asciiTheme="minorHAnsi" w:hAnsiTheme="minorHAnsi" w:cstheme="minorHAnsi"/>
          <w:sz w:val="22"/>
          <w:lang w:val="sr-Latn-RS"/>
        </w:rPr>
      </w:pPr>
      <w:r w:rsidRPr="00E11F47">
        <w:rPr>
          <w:rFonts w:asciiTheme="minorHAnsi" w:hAnsiTheme="minorHAnsi" w:cstheme="minorHAnsi"/>
          <w:sz w:val="22"/>
          <w:lang w:val="sr-Latn-RS"/>
        </w:rPr>
        <w:t xml:space="preserve">Smešten u gradu </w:t>
      </w: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Espo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, u Finskoj, HMD Global </w:t>
      </w: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Oy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 je novo sedište </w:t>
      </w: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 telefona. Kompanija  HMD dizajnira i prodaje seriju pametne i funkcijske telefona namenjenih velikom broju korisnika i u različitim cenovnim grupama.  Usmerena ka inovacijama i kvalitetu, kompanija HMD je ponosni ekskluzivni nosilac licence </w:t>
      </w: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 mobilnih telefona i tableta. Za dodatne informacije, posetite sajt </w:t>
      </w:r>
      <w:hyperlink r:id="rId10" w:history="1">
        <w:r w:rsidRPr="00E11F47">
          <w:rPr>
            <w:rStyle w:val="Hyperlink"/>
            <w:rFonts w:asciiTheme="minorHAnsi" w:hAnsiTheme="minorHAnsi" w:cstheme="minorHAnsi"/>
            <w:sz w:val="22"/>
            <w:lang w:val="sr-Latn-RS"/>
          </w:rPr>
          <w:t>www.hmdglobal.com</w:t>
        </w:r>
      </w:hyperlink>
      <w:r w:rsidRPr="00E11F47">
        <w:rPr>
          <w:rFonts w:asciiTheme="minorHAnsi" w:hAnsiTheme="minorHAnsi" w:cstheme="minorHAnsi"/>
          <w:sz w:val="22"/>
          <w:lang w:val="sr-Latn-RS"/>
        </w:rPr>
        <w:t> </w:t>
      </w:r>
    </w:p>
    <w:p w14:paraId="168CD347" w14:textId="77777777" w:rsidR="001426C1" w:rsidRPr="00E11F47" w:rsidRDefault="001426C1" w:rsidP="001426C1">
      <w:pPr>
        <w:rPr>
          <w:rFonts w:asciiTheme="minorHAnsi" w:hAnsiTheme="minorHAnsi" w:cstheme="minorHAnsi"/>
          <w:sz w:val="22"/>
          <w:lang w:val="sr-Latn-RS"/>
        </w:rPr>
      </w:pPr>
    </w:p>
    <w:p w14:paraId="339204A4" w14:textId="77777777" w:rsidR="001426C1" w:rsidRPr="00E11F47" w:rsidRDefault="001426C1" w:rsidP="001426C1">
      <w:pPr>
        <w:rPr>
          <w:rFonts w:asciiTheme="minorHAnsi" w:hAnsiTheme="minorHAnsi" w:cstheme="minorHAnsi"/>
          <w:sz w:val="22"/>
          <w:lang w:val="sr-Latn-RS"/>
        </w:rPr>
      </w:pP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 je zaštićena marka </w:t>
      </w:r>
      <w:proofErr w:type="spellStart"/>
      <w:r w:rsidRPr="00E11F47">
        <w:rPr>
          <w:rFonts w:asciiTheme="minorHAnsi" w:hAnsiTheme="minorHAnsi" w:cstheme="minorHAnsi"/>
          <w:sz w:val="22"/>
          <w:lang w:val="sr-Latn-RS"/>
        </w:rPr>
        <w:t>Nokia</w:t>
      </w:r>
      <w:proofErr w:type="spellEnd"/>
      <w:r w:rsidRPr="00E11F47">
        <w:rPr>
          <w:rFonts w:asciiTheme="minorHAnsi" w:hAnsiTheme="minorHAnsi" w:cstheme="minorHAnsi"/>
          <w:sz w:val="22"/>
          <w:lang w:val="sr-Latn-RS"/>
        </w:rPr>
        <w:t xml:space="preserve"> korporacije. Android, Google i druge marke su vlasništvo kompanije Google LLC. </w:t>
      </w:r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Oreo je marka kompanije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Mondelez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International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,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Inc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.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group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. 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Qualcomm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i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Snapdragon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su marke kompanije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Qualcomm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Incorporated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, registrovani u SAD i drugim zemljama.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Qualcomm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Snapdragon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je  proizvod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Qualcomm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 xml:space="preserve"> Technologies, </w:t>
      </w:r>
      <w:proofErr w:type="spellStart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Inc</w:t>
      </w:r>
      <w:proofErr w:type="spellEnd"/>
      <w:r w:rsidRPr="00E11F47">
        <w:rPr>
          <w:rStyle w:val="normaltextrun"/>
          <w:rFonts w:asciiTheme="minorHAnsi" w:hAnsiTheme="minorHAnsi" w:cstheme="minorHAnsi"/>
          <w:sz w:val="22"/>
          <w:lang w:val="sr-Latn-RS"/>
        </w:rPr>
        <w:t>.</w:t>
      </w:r>
      <w:r w:rsidRPr="00E11F47">
        <w:rPr>
          <w:rFonts w:asciiTheme="minorHAnsi" w:hAnsiTheme="minorHAnsi" w:cstheme="minorHAnsi"/>
          <w:sz w:val="22"/>
          <w:lang w:val="sr-Latn-RS"/>
        </w:rPr>
        <w:t xml:space="preserve"> </w:t>
      </w:r>
    </w:p>
    <w:p w14:paraId="03C8C3C0" w14:textId="77777777" w:rsidR="001426C1" w:rsidRPr="00E11F47" w:rsidRDefault="001426C1" w:rsidP="001426C1">
      <w:pPr>
        <w:rPr>
          <w:sz w:val="22"/>
          <w:lang w:val="sr-Latn-RS"/>
        </w:rPr>
      </w:pPr>
    </w:p>
    <w:p w14:paraId="480A4AC1" w14:textId="77777777" w:rsidR="001426C1" w:rsidRPr="00E11F47" w:rsidRDefault="001426C1" w:rsidP="001426C1">
      <w:pPr>
        <w:jc w:val="both"/>
        <w:rPr>
          <w:rFonts w:ascii="Calibri" w:eastAsia="Calibri" w:hAnsi="Calibri" w:cs="Calibri"/>
          <w:sz w:val="22"/>
          <w:lang w:val="sr-Latn-RS"/>
        </w:rPr>
      </w:pPr>
    </w:p>
    <w:p w14:paraId="4DE2BC2F" w14:textId="77777777" w:rsidR="001426C1" w:rsidRPr="00E11F47" w:rsidRDefault="001426C1" w:rsidP="001426C1">
      <w:pPr>
        <w:rPr>
          <w:rFonts w:asciiTheme="minorHAnsi" w:hAnsiTheme="minorHAnsi" w:cstheme="minorHAnsi"/>
          <w:sz w:val="22"/>
          <w:lang w:val="sr-Latn-RS"/>
        </w:rPr>
      </w:pPr>
    </w:p>
    <w:p w14:paraId="0E5A2A66" w14:textId="77777777" w:rsidR="001426C1" w:rsidRPr="00E11F47" w:rsidRDefault="001426C1" w:rsidP="001426C1">
      <w:pPr>
        <w:rPr>
          <w:lang w:val="sr-Latn-RS"/>
        </w:rPr>
      </w:pPr>
    </w:p>
    <w:p w14:paraId="74D0D5D2" w14:textId="77777777" w:rsidR="001426C1" w:rsidRPr="004B6CA0" w:rsidRDefault="001426C1" w:rsidP="004B6CA0">
      <w:pPr>
        <w:jc w:val="both"/>
        <w:rPr>
          <w:rFonts w:ascii="Calibri" w:eastAsia="Calibri" w:hAnsi="Calibri" w:cs="Calibri"/>
          <w:sz w:val="22"/>
        </w:rPr>
      </w:pPr>
    </w:p>
    <w:p w14:paraId="1B1F0435" w14:textId="77777777" w:rsidR="004B6CA0" w:rsidRPr="004B6CA0" w:rsidRDefault="004B6CA0" w:rsidP="004B6CA0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4B6CA0" w:rsidRPr="004B6CA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C7770" w14:textId="77777777" w:rsidR="00B67D21" w:rsidRDefault="00B67D21" w:rsidP="004B6CA0">
      <w:r>
        <w:separator/>
      </w:r>
    </w:p>
  </w:endnote>
  <w:endnote w:type="continuationSeparator" w:id="0">
    <w:p w14:paraId="36A50AFF" w14:textId="77777777" w:rsidR="00B67D21" w:rsidRDefault="00B67D21" w:rsidP="004B6CA0">
      <w:r>
        <w:continuationSeparator/>
      </w:r>
    </w:p>
  </w:endnote>
  <w:endnote w:type="continuationNotice" w:id="1">
    <w:p w14:paraId="486CF3B2" w14:textId="77777777" w:rsidR="00B67D21" w:rsidRDefault="00B67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AE224" w14:textId="77777777" w:rsidR="00901EAF" w:rsidRDefault="00901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E80F5" w14:textId="77777777" w:rsidR="00B67D21" w:rsidRDefault="00B67D21" w:rsidP="004B6CA0">
      <w:r>
        <w:separator/>
      </w:r>
    </w:p>
  </w:footnote>
  <w:footnote w:type="continuationSeparator" w:id="0">
    <w:p w14:paraId="7A0A2248" w14:textId="77777777" w:rsidR="00B67D21" w:rsidRDefault="00B67D21" w:rsidP="004B6CA0">
      <w:r>
        <w:continuationSeparator/>
      </w:r>
    </w:p>
  </w:footnote>
  <w:footnote w:type="continuationNotice" w:id="1">
    <w:p w14:paraId="22099A5E" w14:textId="77777777" w:rsidR="00B67D21" w:rsidRDefault="00B67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A6DF" w14:textId="77777777" w:rsidR="00901EAF" w:rsidRDefault="00901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6E25"/>
    <w:multiLevelType w:val="hybridMultilevel"/>
    <w:tmpl w:val="8D9E6046"/>
    <w:lvl w:ilvl="0" w:tplc="BA64F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60AD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23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A56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E7C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6BB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6F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E3F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63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01"/>
    <w:rsid w:val="00060447"/>
    <w:rsid w:val="0006516D"/>
    <w:rsid w:val="000667CD"/>
    <w:rsid w:val="000800FF"/>
    <w:rsid w:val="00081CA6"/>
    <w:rsid w:val="00097D05"/>
    <w:rsid w:val="000A64A2"/>
    <w:rsid w:val="000C15D9"/>
    <w:rsid w:val="000C17E3"/>
    <w:rsid w:val="000C6EE1"/>
    <w:rsid w:val="000E400E"/>
    <w:rsid w:val="000E78BB"/>
    <w:rsid w:val="0010417E"/>
    <w:rsid w:val="001167E3"/>
    <w:rsid w:val="001226A6"/>
    <w:rsid w:val="001426C1"/>
    <w:rsid w:val="00166F51"/>
    <w:rsid w:val="001754AE"/>
    <w:rsid w:val="00196C57"/>
    <w:rsid w:val="001B7D7A"/>
    <w:rsid w:val="001B7EF4"/>
    <w:rsid w:val="001E70C0"/>
    <w:rsid w:val="001F0467"/>
    <w:rsid w:val="00216633"/>
    <w:rsid w:val="00240E28"/>
    <w:rsid w:val="00255293"/>
    <w:rsid w:val="002573B0"/>
    <w:rsid w:val="00283F89"/>
    <w:rsid w:val="00294C27"/>
    <w:rsid w:val="002A35F8"/>
    <w:rsid w:val="002A5834"/>
    <w:rsid w:val="002A7BC0"/>
    <w:rsid w:val="002C05AE"/>
    <w:rsid w:val="002D596C"/>
    <w:rsid w:val="002E09A9"/>
    <w:rsid w:val="002E23AB"/>
    <w:rsid w:val="002F1313"/>
    <w:rsid w:val="0030219F"/>
    <w:rsid w:val="003028C4"/>
    <w:rsid w:val="00344ED2"/>
    <w:rsid w:val="00357567"/>
    <w:rsid w:val="00366A01"/>
    <w:rsid w:val="003837C5"/>
    <w:rsid w:val="003944BA"/>
    <w:rsid w:val="003A1A3D"/>
    <w:rsid w:val="003F2970"/>
    <w:rsid w:val="00405802"/>
    <w:rsid w:val="00406D31"/>
    <w:rsid w:val="00435A2C"/>
    <w:rsid w:val="004425F3"/>
    <w:rsid w:val="00454727"/>
    <w:rsid w:val="004B6CA0"/>
    <w:rsid w:val="004D00C6"/>
    <w:rsid w:val="004D58C6"/>
    <w:rsid w:val="004E3F89"/>
    <w:rsid w:val="004F7EE9"/>
    <w:rsid w:val="00524165"/>
    <w:rsid w:val="00550B2C"/>
    <w:rsid w:val="00583348"/>
    <w:rsid w:val="0058402C"/>
    <w:rsid w:val="0059055A"/>
    <w:rsid w:val="005975E8"/>
    <w:rsid w:val="005E54CA"/>
    <w:rsid w:val="00615A95"/>
    <w:rsid w:val="00633FAD"/>
    <w:rsid w:val="006527A0"/>
    <w:rsid w:val="00654597"/>
    <w:rsid w:val="00655F64"/>
    <w:rsid w:val="0066302C"/>
    <w:rsid w:val="006768E8"/>
    <w:rsid w:val="006B7A29"/>
    <w:rsid w:val="006C5185"/>
    <w:rsid w:val="006E5001"/>
    <w:rsid w:val="006F2887"/>
    <w:rsid w:val="0070288D"/>
    <w:rsid w:val="0072101B"/>
    <w:rsid w:val="0072334C"/>
    <w:rsid w:val="007433A2"/>
    <w:rsid w:val="007466C2"/>
    <w:rsid w:val="00762CCE"/>
    <w:rsid w:val="00772668"/>
    <w:rsid w:val="007A2850"/>
    <w:rsid w:val="007C025D"/>
    <w:rsid w:val="007F5F57"/>
    <w:rsid w:val="008450CE"/>
    <w:rsid w:val="0085119F"/>
    <w:rsid w:val="00853E4B"/>
    <w:rsid w:val="0085484E"/>
    <w:rsid w:val="00855EF3"/>
    <w:rsid w:val="0087480F"/>
    <w:rsid w:val="00885C5A"/>
    <w:rsid w:val="008B41AD"/>
    <w:rsid w:val="008C0068"/>
    <w:rsid w:val="008E2449"/>
    <w:rsid w:val="008F49F5"/>
    <w:rsid w:val="008F755F"/>
    <w:rsid w:val="009006B2"/>
    <w:rsid w:val="00901EAF"/>
    <w:rsid w:val="0091734D"/>
    <w:rsid w:val="00985FE0"/>
    <w:rsid w:val="009875A7"/>
    <w:rsid w:val="00987C33"/>
    <w:rsid w:val="009A0A21"/>
    <w:rsid w:val="009F3744"/>
    <w:rsid w:val="00A20C01"/>
    <w:rsid w:val="00A33E09"/>
    <w:rsid w:val="00A361AB"/>
    <w:rsid w:val="00A50A8D"/>
    <w:rsid w:val="00A664FB"/>
    <w:rsid w:val="00A72D36"/>
    <w:rsid w:val="00A7726B"/>
    <w:rsid w:val="00AB4C5F"/>
    <w:rsid w:val="00AD3B0B"/>
    <w:rsid w:val="00AE686F"/>
    <w:rsid w:val="00AF4188"/>
    <w:rsid w:val="00B26B1F"/>
    <w:rsid w:val="00B305FA"/>
    <w:rsid w:val="00B67D21"/>
    <w:rsid w:val="00B80562"/>
    <w:rsid w:val="00B94355"/>
    <w:rsid w:val="00BB4A39"/>
    <w:rsid w:val="00BE4EE2"/>
    <w:rsid w:val="00BF1CF8"/>
    <w:rsid w:val="00C0061B"/>
    <w:rsid w:val="00C0327C"/>
    <w:rsid w:val="00C12A70"/>
    <w:rsid w:val="00C14F99"/>
    <w:rsid w:val="00C15D9C"/>
    <w:rsid w:val="00C35059"/>
    <w:rsid w:val="00C72093"/>
    <w:rsid w:val="00C80014"/>
    <w:rsid w:val="00CA781A"/>
    <w:rsid w:val="00CD1D85"/>
    <w:rsid w:val="00CD6938"/>
    <w:rsid w:val="00CE156B"/>
    <w:rsid w:val="00CE1CB9"/>
    <w:rsid w:val="00D658E7"/>
    <w:rsid w:val="00D837AB"/>
    <w:rsid w:val="00D9713C"/>
    <w:rsid w:val="00DB3F0F"/>
    <w:rsid w:val="00DB55C8"/>
    <w:rsid w:val="00DC4B5A"/>
    <w:rsid w:val="00DD18E5"/>
    <w:rsid w:val="00E53CA0"/>
    <w:rsid w:val="00E616FF"/>
    <w:rsid w:val="00E83D95"/>
    <w:rsid w:val="00E85F8C"/>
    <w:rsid w:val="00E86EE9"/>
    <w:rsid w:val="00E95B32"/>
    <w:rsid w:val="00EB4074"/>
    <w:rsid w:val="00EB5EC1"/>
    <w:rsid w:val="00EC0970"/>
    <w:rsid w:val="00ED6D87"/>
    <w:rsid w:val="00F01E74"/>
    <w:rsid w:val="00F42C4F"/>
    <w:rsid w:val="00F6142B"/>
    <w:rsid w:val="00F671C5"/>
    <w:rsid w:val="00F90A4B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1BB6"/>
  <w15:docId w15:val="{8B366A0B-1349-4FD7-88BF-4E21588F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CA0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4B6CA0"/>
    <w:pPr>
      <w:spacing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4B6CA0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4B6CA0"/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B6CA0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A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6CA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CA0"/>
    <w:rPr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C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0A8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5A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C05AE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45472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54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78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81A"/>
  </w:style>
  <w:style w:type="paragraph" w:styleId="Footer">
    <w:name w:val="footer"/>
    <w:basedOn w:val="Normal"/>
    <w:link w:val="FooterChar"/>
    <w:uiPriority w:val="99"/>
    <w:unhideWhenUsed/>
    <w:rsid w:val="00CA78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81A"/>
  </w:style>
  <w:style w:type="paragraph" w:styleId="Revision">
    <w:name w:val="Revision"/>
    <w:hidden/>
    <w:uiPriority w:val="99"/>
    <w:semiHidden/>
    <w:rsid w:val="00524165"/>
  </w:style>
  <w:style w:type="character" w:customStyle="1" w:styleId="normaltextrun">
    <w:name w:val="normaltextrun"/>
    <w:basedOn w:val="DefaultParagraphFont"/>
    <w:rsid w:val="001426C1"/>
  </w:style>
  <w:style w:type="character" w:styleId="UnresolvedMention">
    <w:name w:val="Unresolved Mention"/>
    <w:basedOn w:val="DefaultParagraphFont"/>
    <w:uiPriority w:val="99"/>
    <w:semiHidden/>
    <w:unhideWhenUsed/>
    <w:rsid w:val="007466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1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1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9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hmdglob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proofpoint.com/v2/url?u=http-3A__www.hmdglobal.com_&amp;d=DwMGaQ&amp;c=qwStF0e4-YFyvjCeML3ehA&amp;r=7E3sFXKGb5zBtLuI62aaymi8DpsszcQx76SOOfFajTI&amp;m=KArOLgfmWZI7tbJNEy6Ozxf1FqVc9UOB1HWjyFm6ZNE&amp;s=-8NVwjzz89L4v9BDPnaWoHHwCzoeg7b-CQUoRcC83PU&amp;e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a.puresevic@grayl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D0DC-A751-41CD-9320-2B6C2ABE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Tom</dc:creator>
  <cp:lastModifiedBy>Dicatharo Natalic</cp:lastModifiedBy>
  <cp:revision>3</cp:revision>
  <cp:lastPrinted>2018-09-26T10:07:00Z</cp:lastPrinted>
  <dcterms:created xsi:type="dcterms:W3CDTF">2018-10-31T09:54:00Z</dcterms:created>
  <dcterms:modified xsi:type="dcterms:W3CDTF">2018-11-07T10:36:00Z</dcterms:modified>
</cp:coreProperties>
</file>