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DD" w:rsidRPr="00A91F70" w:rsidRDefault="00C45596" w:rsidP="00A91F7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A91F70">
        <w:rPr>
          <w:rFonts w:ascii="Arial" w:hAnsi="Arial" w:cs="Arial"/>
          <w:sz w:val="24"/>
          <w:szCs w:val="24"/>
          <w:lang w:val="hr-HR"/>
        </w:rPr>
        <w:t>Pozna jesen</w:t>
      </w:r>
      <w:r w:rsidR="00B35F71">
        <w:rPr>
          <w:rFonts w:ascii="Arial" w:hAnsi="Arial" w:cs="Arial"/>
          <w:sz w:val="24"/>
          <w:szCs w:val="24"/>
          <w:lang w:val="hr-HR"/>
        </w:rPr>
        <w:t xml:space="preserve"> je</w:t>
      </w:r>
      <w:r w:rsidRPr="00A91F70">
        <w:rPr>
          <w:rFonts w:ascii="Arial" w:hAnsi="Arial" w:cs="Arial"/>
          <w:sz w:val="24"/>
          <w:szCs w:val="24"/>
          <w:lang w:val="hr-HR"/>
        </w:rPr>
        <w:t xml:space="preserve"> i ove godine rezervisana za Konferenciju Beogradske berze</w:t>
      </w:r>
      <w:r w:rsidR="00DF0FDD" w:rsidRPr="00A91F70">
        <w:rPr>
          <w:rFonts w:ascii="Arial" w:hAnsi="Arial" w:cs="Arial"/>
          <w:sz w:val="24"/>
          <w:szCs w:val="24"/>
          <w:lang w:val="hr-HR"/>
        </w:rPr>
        <w:t xml:space="preserve"> koja je svojom dugogodišnjom tradicijom i kvalitetom prepoznata kao jedan od najznačajnijih </w:t>
      </w:r>
      <w:r w:rsidR="00B35F71">
        <w:rPr>
          <w:rFonts w:ascii="Arial" w:hAnsi="Arial" w:cs="Arial"/>
          <w:sz w:val="24"/>
          <w:szCs w:val="24"/>
          <w:lang w:val="hr-HR"/>
        </w:rPr>
        <w:t xml:space="preserve">poslovnih </w:t>
      </w:r>
      <w:r w:rsidR="00DF0FDD" w:rsidRPr="00A91F70">
        <w:rPr>
          <w:rFonts w:ascii="Arial" w:hAnsi="Arial" w:cs="Arial"/>
          <w:sz w:val="24"/>
          <w:szCs w:val="24"/>
          <w:lang w:val="hr-HR"/>
        </w:rPr>
        <w:t>događaja u zemlji</w:t>
      </w:r>
      <w:r w:rsidR="00525F99" w:rsidRPr="00A91F70">
        <w:rPr>
          <w:rFonts w:ascii="Arial" w:hAnsi="Arial" w:cs="Arial"/>
          <w:sz w:val="24"/>
          <w:szCs w:val="24"/>
          <w:lang w:val="hr-HR"/>
        </w:rPr>
        <w:t xml:space="preserve"> i regionu</w:t>
      </w:r>
      <w:r w:rsidR="00B35F71">
        <w:rPr>
          <w:rFonts w:ascii="Arial" w:hAnsi="Arial" w:cs="Arial"/>
          <w:sz w:val="24"/>
          <w:szCs w:val="24"/>
          <w:lang w:val="hr-HR"/>
        </w:rPr>
        <w:t xml:space="preserve">. </w:t>
      </w:r>
      <w:r w:rsidR="00525F99" w:rsidRPr="00A91F70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B35F71" w:rsidRDefault="00525F99" w:rsidP="00B35F71">
      <w:pPr>
        <w:jc w:val="both"/>
        <w:rPr>
          <w:rFonts w:ascii="Arial" w:hAnsi="Arial" w:cs="Arial"/>
          <w:sz w:val="24"/>
          <w:szCs w:val="24"/>
          <w:lang w:val="hr-HR"/>
        </w:rPr>
      </w:pPr>
      <w:r w:rsidRPr="00A91F70">
        <w:rPr>
          <w:rFonts w:ascii="Arial" w:hAnsi="Arial" w:cs="Arial"/>
          <w:sz w:val="24"/>
          <w:szCs w:val="24"/>
          <w:lang w:val="hr-HR"/>
        </w:rPr>
        <w:t>Međunarodna konferencija Beogradske berze „UPGRADE IN BELGRADE 2019“ održaće se</w:t>
      </w:r>
      <w:r w:rsidR="00DE524E">
        <w:rPr>
          <w:rFonts w:ascii="Arial" w:hAnsi="Arial" w:cs="Arial"/>
          <w:sz w:val="24"/>
          <w:szCs w:val="24"/>
          <w:lang w:val="hr-HR"/>
        </w:rPr>
        <w:t xml:space="preserve"> po 18. put </w:t>
      </w:r>
      <w:r w:rsidRPr="00A91F70">
        <w:rPr>
          <w:rFonts w:ascii="Arial" w:hAnsi="Arial" w:cs="Arial"/>
          <w:sz w:val="24"/>
          <w:szCs w:val="24"/>
          <w:lang w:val="hr-HR"/>
        </w:rPr>
        <w:t xml:space="preserve">12. novembra 2019. godine u hotelu Hyatt Regency sa početkom u 9:00 časova. </w:t>
      </w:r>
      <w:r w:rsidR="00B35F71">
        <w:rPr>
          <w:rFonts w:ascii="Arial" w:hAnsi="Arial" w:cs="Arial"/>
          <w:sz w:val="24"/>
          <w:szCs w:val="24"/>
          <w:lang w:val="hr-HR"/>
        </w:rPr>
        <w:t xml:space="preserve">Okupljeni učesnici-domaći i inostrani stručnjaci </w:t>
      </w:r>
      <w:r w:rsidR="00B35F71" w:rsidRPr="00A91F70">
        <w:rPr>
          <w:rFonts w:ascii="Arial" w:hAnsi="Arial" w:cs="Arial"/>
          <w:sz w:val="24"/>
          <w:szCs w:val="24"/>
          <w:lang w:val="hr-HR"/>
        </w:rPr>
        <w:t xml:space="preserve">iz finansijskog sektora, </w:t>
      </w:r>
      <w:r w:rsidR="00B35F71">
        <w:rPr>
          <w:rFonts w:ascii="Arial" w:hAnsi="Arial" w:cs="Arial"/>
          <w:sz w:val="24"/>
          <w:szCs w:val="24"/>
          <w:lang w:val="hr-HR"/>
        </w:rPr>
        <w:t xml:space="preserve">predstavnici </w:t>
      </w:r>
      <w:r w:rsidR="00B35F71" w:rsidRPr="00A91F70">
        <w:rPr>
          <w:rFonts w:ascii="Arial" w:hAnsi="Arial" w:cs="Arial"/>
          <w:sz w:val="24"/>
          <w:szCs w:val="24"/>
          <w:lang w:val="hr-HR"/>
        </w:rPr>
        <w:t>kompanija</w:t>
      </w:r>
      <w:r w:rsidR="008E2893">
        <w:rPr>
          <w:rFonts w:ascii="Arial" w:hAnsi="Arial" w:cs="Arial"/>
          <w:sz w:val="24"/>
          <w:szCs w:val="24"/>
          <w:lang w:val="hr-HR"/>
        </w:rPr>
        <w:t xml:space="preserve"> čijim se hartijama od vrednosti trguje na domaćoj i b</w:t>
      </w:r>
      <w:r w:rsidR="00DB0ADA">
        <w:rPr>
          <w:rFonts w:ascii="Arial" w:hAnsi="Arial" w:cs="Arial"/>
          <w:sz w:val="24"/>
          <w:szCs w:val="24"/>
          <w:lang w:val="hr-HR"/>
        </w:rPr>
        <w:t>e</w:t>
      </w:r>
      <w:r w:rsidR="008E2893">
        <w:rPr>
          <w:rFonts w:ascii="Arial" w:hAnsi="Arial" w:cs="Arial"/>
          <w:sz w:val="24"/>
          <w:szCs w:val="24"/>
          <w:lang w:val="hr-HR"/>
        </w:rPr>
        <w:t>rzama u regionu</w:t>
      </w:r>
      <w:r w:rsidR="00B35F71" w:rsidRPr="00A91F70">
        <w:rPr>
          <w:rFonts w:ascii="Arial" w:hAnsi="Arial" w:cs="Arial"/>
          <w:sz w:val="24"/>
          <w:szCs w:val="24"/>
          <w:lang w:val="hr-HR"/>
        </w:rPr>
        <w:t xml:space="preserve">, </w:t>
      </w:r>
      <w:r w:rsidR="00B35F71">
        <w:rPr>
          <w:rFonts w:ascii="Arial" w:hAnsi="Arial" w:cs="Arial"/>
          <w:sz w:val="24"/>
          <w:szCs w:val="24"/>
          <w:lang w:val="hr-HR"/>
        </w:rPr>
        <w:t>kao i domaći</w:t>
      </w:r>
      <w:r w:rsidR="00B35F71" w:rsidRPr="00A91F70">
        <w:rPr>
          <w:rFonts w:ascii="Arial" w:hAnsi="Arial" w:cs="Arial"/>
          <w:sz w:val="24"/>
          <w:szCs w:val="24"/>
          <w:lang w:val="hr-HR"/>
        </w:rPr>
        <w:t xml:space="preserve"> i stran</w:t>
      </w:r>
      <w:r w:rsidR="00B35F71">
        <w:rPr>
          <w:rFonts w:ascii="Arial" w:hAnsi="Arial" w:cs="Arial"/>
          <w:sz w:val="24"/>
          <w:szCs w:val="24"/>
          <w:lang w:val="hr-HR"/>
        </w:rPr>
        <w:t>i</w:t>
      </w:r>
      <w:r w:rsidR="00B35F71" w:rsidRPr="00A91F70">
        <w:rPr>
          <w:rFonts w:ascii="Arial" w:hAnsi="Arial" w:cs="Arial"/>
          <w:sz w:val="24"/>
          <w:szCs w:val="24"/>
          <w:lang w:val="hr-HR"/>
        </w:rPr>
        <w:t xml:space="preserve"> investitor</w:t>
      </w:r>
      <w:r w:rsidR="00B35F71">
        <w:rPr>
          <w:rFonts w:ascii="Arial" w:hAnsi="Arial" w:cs="Arial"/>
          <w:sz w:val="24"/>
          <w:szCs w:val="24"/>
          <w:lang w:val="hr-HR"/>
        </w:rPr>
        <w:t>i</w:t>
      </w:r>
      <w:r w:rsidR="008E2893">
        <w:rPr>
          <w:rFonts w:ascii="Arial" w:hAnsi="Arial" w:cs="Arial"/>
          <w:sz w:val="24"/>
          <w:szCs w:val="24"/>
          <w:lang w:val="hr-HR"/>
        </w:rPr>
        <w:t>,</w:t>
      </w:r>
      <w:r w:rsidR="00B35F71">
        <w:rPr>
          <w:rFonts w:ascii="Arial" w:hAnsi="Arial" w:cs="Arial"/>
          <w:sz w:val="24"/>
          <w:szCs w:val="24"/>
          <w:lang w:val="hr-HR"/>
        </w:rPr>
        <w:t xml:space="preserve"> </w:t>
      </w:r>
      <w:r w:rsidR="008E2893">
        <w:rPr>
          <w:rFonts w:ascii="Arial" w:hAnsi="Arial" w:cs="Arial"/>
          <w:sz w:val="24"/>
          <w:szCs w:val="24"/>
          <w:lang w:val="hr-HR"/>
        </w:rPr>
        <w:t xml:space="preserve">imaće mogućnost </w:t>
      </w:r>
      <w:r w:rsidR="00B35F71">
        <w:rPr>
          <w:rFonts w:ascii="Arial" w:hAnsi="Arial" w:cs="Arial"/>
          <w:sz w:val="24"/>
          <w:szCs w:val="24"/>
          <w:lang w:val="hr-HR"/>
        </w:rPr>
        <w:t>da podele svoja znanja</w:t>
      </w:r>
      <w:r w:rsidR="008E2893">
        <w:rPr>
          <w:rFonts w:ascii="Arial" w:hAnsi="Arial" w:cs="Arial"/>
          <w:sz w:val="24"/>
          <w:szCs w:val="24"/>
          <w:lang w:val="hr-HR"/>
        </w:rPr>
        <w:t>, razmene mišljenja</w:t>
      </w:r>
      <w:r w:rsidR="00B35F71">
        <w:rPr>
          <w:rFonts w:ascii="Arial" w:hAnsi="Arial" w:cs="Arial"/>
          <w:sz w:val="24"/>
          <w:szCs w:val="24"/>
          <w:lang w:val="hr-HR"/>
        </w:rPr>
        <w:t xml:space="preserve"> i ostvare </w:t>
      </w:r>
      <w:r w:rsidR="008E2893">
        <w:rPr>
          <w:rFonts w:ascii="Arial" w:hAnsi="Arial" w:cs="Arial"/>
          <w:sz w:val="24"/>
          <w:szCs w:val="24"/>
          <w:lang w:val="hr-HR"/>
        </w:rPr>
        <w:t xml:space="preserve">poslovne </w:t>
      </w:r>
      <w:r w:rsidR="00B35F71">
        <w:rPr>
          <w:rFonts w:ascii="Arial" w:hAnsi="Arial" w:cs="Arial"/>
          <w:sz w:val="24"/>
          <w:szCs w:val="24"/>
          <w:lang w:val="hr-HR"/>
        </w:rPr>
        <w:t xml:space="preserve">kontakte. </w:t>
      </w:r>
      <w:r w:rsidR="008E2893">
        <w:rPr>
          <w:rFonts w:ascii="Arial" w:hAnsi="Arial" w:cs="Arial"/>
          <w:sz w:val="24"/>
          <w:szCs w:val="24"/>
          <w:lang w:val="hr-HR"/>
        </w:rPr>
        <w:t xml:space="preserve">Kao i do sada, Konferenciji će prisustvovati i brojni </w:t>
      </w:r>
      <w:r w:rsidR="00B35F71">
        <w:rPr>
          <w:rFonts w:ascii="Arial" w:hAnsi="Arial" w:cs="Arial"/>
          <w:sz w:val="24"/>
          <w:szCs w:val="24"/>
          <w:lang w:val="hr-HR"/>
        </w:rPr>
        <w:t>predstavnici medija</w:t>
      </w:r>
      <w:r w:rsidR="008E2893">
        <w:rPr>
          <w:rFonts w:ascii="Arial" w:hAnsi="Arial" w:cs="Arial"/>
          <w:sz w:val="24"/>
          <w:szCs w:val="24"/>
          <w:lang w:val="hr-HR"/>
        </w:rPr>
        <w:t>.</w:t>
      </w:r>
    </w:p>
    <w:p w:rsidR="00CC47E6" w:rsidRPr="00A91F70" w:rsidRDefault="00A91F70" w:rsidP="00A91F7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A91F70">
        <w:rPr>
          <w:rFonts w:ascii="Arial" w:hAnsi="Arial" w:cs="Arial"/>
          <w:sz w:val="24"/>
          <w:szCs w:val="24"/>
          <w:lang w:val="hr-HR"/>
        </w:rPr>
        <w:t>Okosnicu ovogodišnje konferencije čine tri panel diskusije koje, prema našem mišljenju, predstavljaju najaktuelnije trendove na domaćem i svetskim tržištima kapitala.</w:t>
      </w:r>
    </w:p>
    <w:p w:rsidR="00A91F70" w:rsidRDefault="006364CB" w:rsidP="006364CB">
      <w:pPr>
        <w:pStyle w:val="Heading3"/>
        <w:shd w:val="clear" w:color="auto" w:fill="FFFFFF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6364CB">
        <w:rPr>
          <w:rFonts w:ascii="Arial" w:hAnsi="Arial" w:cs="Arial"/>
          <w:b w:val="0"/>
          <w:sz w:val="24"/>
          <w:szCs w:val="24"/>
          <w:lang w:val="hr-HR"/>
        </w:rPr>
        <w:t>O “Makroekonomskim perspektivama Srbije”, o tome šta nas to čeka u budućnosti i da li su dosadašnji rezultati dovoljno dobri, na prvom panelu Konferencije razgovaraće najeminentniji eskperti iz javnog i privatnog sektora. Uvodne napomene i diskusiju moderiraće profesor dr. Saša Ranđelović sa Ekonomskog fakulteta dok će svoje viđenje naše privrede i aktuelne</w:t>
      </w:r>
      <w:r w:rsidR="00DB0ADA">
        <w:rPr>
          <w:rFonts w:ascii="Arial" w:hAnsi="Arial" w:cs="Arial"/>
          <w:b w:val="0"/>
          <w:sz w:val="24"/>
          <w:szCs w:val="24"/>
          <w:lang w:val="hr-HR"/>
        </w:rPr>
        <w:t xml:space="preserve"> ekonomske politike predstaviti</w:t>
      </w:r>
      <w:r w:rsidRPr="006364CB">
        <w:rPr>
          <w:rFonts w:ascii="Arial" w:hAnsi="Arial" w:cs="Arial"/>
          <w:b w:val="0"/>
          <w:sz w:val="24"/>
          <w:szCs w:val="24"/>
          <w:lang w:val="hr-HR"/>
        </w:rPr>
        <w:t>:</w:t>
      </w:r>
      <w:r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Pr="006364CB">
        <w:rPr>
          <w:rFonts w:ascii="Arial" w:hAnsi="Arial" w:cs="Arial"/>
          <w:b w:val="0"/>
          <w:sz w:val="24"/>
          <w:szCs w:val="24"/>
          <w:lang w:val="hr-HR"/>
        </w:rPr>
        <w:t>Pavle Petrović predsednik Fiskalnog saveta Republike Srbije, Zsuzsanna Hargitai regionalni direktor za Zapadni Balkan u EBRD-u,</w:t>
      </w:r>
      <w:r>
        <w:rPr>
          <w:rFonts w:ascii="Arial" w:hAnsi="Arial" w:cs="Arial"/>
          <w:b w:val="0"/>
          <w:sz w:val="24"/>
          <w:szCs w:val="24"/>
          <w:lang w:val="hr-HR"/>
        </w:rPr>
        <w:t xml:space="preserve"> dr.</w:t>
      </w:r>
      <w:r w:rsidRPr="006364CB">
        <w:rPr>
          <w:rFonts w:ascii="Arial" w:hAnsi="Arial" w:cs="Arial"/>
          <w:b w:val="0"/>
          <w:sz w:val="24"/>
          <w:szCs w:val="24"/>
          <w:lang w:val="hr-HR"/>
        </w:rPr>
        <w:t xml:space="preserve"> Dragan Lončar profesor Ekonomskog fakulteta i Zoran Drakulić</w:t>
      </w:r>
      <w:r w:rsidR="00A91F70" w:rsidRPr="00A91F70">
        <w:rPr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>predsednik kluba Privrednik</w:t>
      </w:r>
    </w:p>
    <w:p w:rsidR="00130B66" w:rsidRDefault="00DE524E" w:rsidP="006364CB">
      <w:pPr>
        <w:pStyle w:val="Heading3"/>
        <w:shd w:val="clear" w:color="auto" w:fill="FFFFFF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DE524E">
        <w:rPr>
          <w:rFonts w:ascii="Arial" w:hAnsi="Arial" w:cs="Arial"/>
          <w:b w:val="0"/>
          <w:sz w:val="24"/>
          <w:szCs w:val="24"/>
        </w:rPr>
        <w:t>U okviru drugog panela koji nosi naziv Strategija razvoja tržišta kapitala</w:t>
      </w:r>
      <w:r w:rsidR="006364CB">
        <w:rPr>
          <w:rFonts w:ascii="Arial" w:hAnsi="Arial" w:cs="Arial"/>
          <w:b w:val="0"/>
          <w:sz w:val="24"/>
          <w:szCs w:val="24"/>
        </w:rPr>
        <w:t xml:space="preserve"> razgovara se  o šansama d</w:t>
      </w:r>
      <w:r w:rsidR="00DB0ADA">
        <w:rPr>
          <w:rFonts w:ascii="Arial" w:hAnsi="Arial" w:cs="Arial"/>
          <w:b w:val="0"/>
          <w:sz w:val="24"/>
          <w:szCs w:val="24"/>
        </w:rPr>
        <w:t>a</w:t>
      </w:r>
      <w:r w:rsidR="006364CB" w:rsidRPr="006364CB">
        <w:rPr>
          <w:rFonts w:ascii="Arial" w:hAnsi="Arial" w:cs="Arial"/>
          <w:b w:val="0"/>
          <w:sz w:val="24"/>
          <w:szCs w:val="24"/>
        </w:rPr>
        <w:t xml:space="preserve"> Srbija iskoristi tržište kapitala kako bi smanjila zaostatak za razvijenim ekonomijama, povećala privatne investicije i ubrzala ras</w:t>
      </w:r>
      <w:r w:rsidR="00DB0ADA">
        <w:rPr>
          <w:rFonts w:ascii="Arial" w:hAnsi="Arial" w:cs="Arial"/>
          <w:b w:val="0"/>
          <w:sz w:val="24"/>
          <w:szCs w:val="24"/>
        </w:rPr>
        <w:t>t.</w:t>
      </w:r>
      <w:r w:rsidR="006364CB" w:rsidRPr="006364CB">
        <w:rPr>
          <w:rFonts w:ascii="Arial" w:hAnsi="Arial" w:cs="Arial"/>
          <w:b w:val="0"/>
          <w:sz w:val="24"/>
          <w:szCs w:val="24"/>
        </w:rPr>
        <w:t xml:space="preserve"> Šta je neophodno da se uradi u okviru Minstarstva finansija, Komisije za hartije od vrednosti i Beogradske Berze da bi se olakšao pristup izvorima finansiranja domaćim kompanijama. Najpozvaniji da odgovore na ova i mnoga druga pitanja, koje će im postaviti Danijela Mirkov-Arkula iz CFA Society Serbia </w:t>
      </w:r>
      <w:r w:rsidR="00DB0ADA">
        <w:rPr>
          <w:rFonts w:ascii="Arial" w:hAnsi="Arial" w:cs="Arial"/>
          <w:b w:val="0"/>
          <w:sz w:val="24"/>
          <w:szCs w:val="24"/>
        </w:rPr>
        <w:t xml:space="preserve">kao moderator ovog razgovora, </w:t>
      </w:r>
      <w:r w:rsidR="006364CB" w:rsidRPr="006364CB">
        <w:rPr>
          <w:rFonts w:ascii="Arial" w:hAnsi="Arial" w:cs="Arial"/>
          <w:b w:val="0"/>
          <w:sz w:val="24"/>
          <w:szCs w:val="24"/>
        </w:rPr>
        <w:t>Marko Janković predsednik Komisije za hartije od vrednosti, Siniša Krneta direktor Beogradske berze, Zsolt Bangó Viši stručnjak za finan</w:t>
      </w:r>
      <w:r w:rsidR="00DB0ADA">
        <w:rPr>
          <w:rFonts w:ascii="Arial" w:hAnsi="Arial" w:cs="Arial"/>
          <w:b w:val="0"/>
          <w:sz w:val="24"/>
          <w:szCs w:val="24"/>
        </w:rPr>
        <w:t>sijski sektor u Svjetskoj banci i</w:t>
      </w:r>
      <w:r w:rsidR="006364CB" w:rsidRPr="006364CB">
        <w:rPr>
          <w:rFonts w:ascii="Arial" w:hAnsi="Arial" w:cs="Arial"/>
          <w:b w:val="0"/>
          <w:sz w:val="24"/>
          <w:szCs w:val="24"/>
        </w:rPr>
        <w:t xml:space="preserve"> Ognjen Popović iz Ministarstva finansija Vlade Republike Srbije.</w:t>
      </w:r>
    </w:p>
    <w:p w:rsidR="00634EA9" w:rsidRDefault="006364CB" w:rsidP="00130B66">
      <w:pPr>
        <w:pStyle w:val="Heading3"/>
        <w:shd w:val="clear" w:color="auto" w:fill="FFFFFF"/>
        <w:spacing w:after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364CB">
        <w:rPr>
          <w:rFonts w:ascii="Arial" w:hAnsi="Arial" w:cs="Arial"/>
          <w:b w:val="0"/>
          <w:bCs w:val="0"/>
          <w:sz w:val="24"/>
          <w:szCs w:val="24"/>
        </w:rPr>
        <w:t>Na koji način bi kriptoimovina mogla da bude opšte prihvaćena klasa investicione aktive? Kakav je pravni okvir neophodan i da li poreski tretman može biti komparativna prednost?</w:t>
      </w:r>
      <w:r w:rsidR="00DB0AD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364CB">
        <w:rPr>
          <w:rFonts w:ascii="Arial" w:hAnsi="Arial" w:cs="Arial"/>
          <w:b w:val="0"/>
          <w:bCs w:val="0"/>
          <w:sz w:val="24"/>
          <w:szCs w:val="24"/>
        </w:rPr>
        <w:t>Da li se zaostajanje domaćeg finansijskog sektora može nadoknaditi visokim stepenom Fintch inovacija?</w:t>
      </w:r>
      <w:r w:rsidR="00DB0AD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Na gore navedena pitanja odgovore na panelu</w:t>
      </w:r>
      <w:r w:rsidRPr="006364CB">
        <w:rPr>
          <w:rFonts w:ascii="Arial" w:hAnsi="Arial" w:cs="Arial"/>
          <w:b w:val="0"/>
          <w:bCs w:val="0"/>
          <w:sz w:val="24"/>
          <w:szCs w:val="24"/>
        </w:rPr>
        <w:t xml:space="preserve"> “Regulatorni okvir kriptoimovinskih prava” daće Dušan Romčević iz Komisije za hartije od vrednosti, Željka Motika osnivač Motika Law Office-a, Aleksandar Arsić poreski savetnik, PwC Srbija,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i Aleksandar Matanović,</w:t>
      </w:r>
      <w:r w:rsidRPr="006364CB">
        <w:rPr>
          <w:rFonts w:ascii="Arial" w:hAnsi="Arial" w:cs="Arial"/>
          <w:b w:val="0"/>
          <w:bCs w:val="0"/>
          <w:sz w:val="24"/>
          <w:szCs w:val="24"/>
        </w:rPr>
        <w:t xml:space="preserve"> dok će moderator ovog razgovora biti Ana Odorović sa Pravnog fakulteta.</w:t>
      </w:r>
    </w:p>
    <w:p w:rsidR="000E2940" w:rsidRDefault="000E2940" w:rsidP="00DE524E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E2940" w:rsidRDefault="0073075E" w:rsidP="00DE524E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364CB">
        <w:rPr>
          <w:rFonts w:ascii="Arial" w:hAnsi="Arial" w:cs="Arial"/>
          <w:b w:val="0"/>
          <w:bCs w:val="0"/>
          <w:sz w:val="24"/>
          <w:szCs w:val="24"/>
        </w:rPr>
        <w:t>Na ovogodišnjoj konferenciji biće održana i tri specijalna predavanja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73075E" w:rsidRPr="0073075E" w:rsidRDefault="006364CB" w:rsidP="0073075E">
      <w:pPr>
        <w:pStyle w:val="Heading2"/>
        <w:numPr>
          <w:ilvl w:val="0"/>
          <w:numId w:val="1"/>
        </w:numPr>
        <w:shd w:val="clear" w:color="auto" w:fill="FFFFFF"/>
        <w:spacing w:before="15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Fondovi nekretnina (REIT)</w:t>
      </w:r>
      <w:r w:rsidR="00130B66">
        <w:rPr>
          <w:rFonts w:ascii="Arial" w:hAnsi="Arial" w:cs="Arial"/>
          <w:color w:val="auto"/>
          <w:sz w:val="24"/>
          <w:szCs w:val="24"/>
        </w:rPr>
        <w:t xml:space="preserve"> </w:t>
      </w:r>
      <w:r w:rsidR="0073075E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koje će predstaviti direktor Bugarske berze </w:t>
      </w:r>
    </w:p>
    <w:p w:rsidR="0073075E" w:rsidRPr="0073075E" w:rsidRDefault="0073075E" w:rsidP="002910A1">
      <w:pPr>
        <w:pStyle w:val="Heading2"/>
        <w:numPr>
          <w:ilvl w:val="0"/>
          <w:numId w:val="1"/>
        </w:numPr>
        <w:shd w:val="clear" w:color="auto" w:fill="FFFFFF"/>
        <w:spacing w:before="0"/>
        <w:rPr>
          <w:rFonts w:ascii="Arial" w:hAnsi="Arial" w:cs="Arial"/>
          <w:color w:val="auto"/>
          <w:sz w:val="24"/>
          <w:szCs w:val="24"/>
        </w:rPr>
      </w:pPr>
      <w:r w:rsidRPr="0073075E">
        <w:rPr>
          <w:rFonts w:ascii="Arial" w:hAnsi="Arial" w:cs="Arial"/>
          <w:color w:val="auto"/>
          <w:sz w:val="24"/>
          <w:szCs w:val="24"/>
        </w:rPr>
        <w:t>Kvantitativni pristup upravljanju investicijama-Elmar Voggenhuber - Refinitiv</w:t>
      </w:r>
    </w:p>
    <w:p w:rsidR="0073075E" w:rsidRPr="00790667" w:rsidRDefault="006364CB" w:rsidP="007664E2">
      <w:pPr>
        <w:pStyle w:val="Heading2"/>
        <w:numPr>
          <w:ilvl w:val="0"/>
          <w:numId w:val="1"/>
        </w:numPr>
        <w:shd w:val="clear" w:color="auto" w:fill="FFFFFF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Šta je </w:t>
      </w:r>
      <w:r w:rsidR="0073075E" w:rsidRPr="00790667">
        <w:rPr>
          <w:rFonts w:ascii="Arial" w:hAnsi="Arial" w:cs="Arial"/>
          <w:color w:val="auto"/>
          <w:sz w:val="24"/>
          <w:szCs w:val="24"/>
        </w:rPr>
        <w:t>Crowd</w:t>
      </w:r>
      <w:r>
        <w:rPr>
          <w:rFonts w:ascii="Arial" w:hAnsi="Arial" w:cs="Arial"/>
          <w:color w:val="auto"/>
          <w:sz w:val="24"/>
          <w:szCs w:val="24"/>
        </w:rPr>
        <w:t xml:space="preserve">investing? </w:t>
      </w:r>
      <w:r w:rsidR="00790667" w:rsidRPr="00790667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3075E" w:rsidRPr="00790667">
        <w:rPr>
          <w:rFonts w:ascii="Arial" w:hAnsi="Arial" w:cs="Arial"/>
          <w:color w:val="auto"/>
          <w:sz w:val="24"/>
          <w:szCs w:val="24"/>
        </w:rPr>
        <w:t>BDO Srbija</w:t>
      </w:r>
    </w:p>
    <w:p w:rsidR="0073075E" w:rsidRDefault="0073075E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790667" w:rsidRDefault="008152B2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152B2">
        <w:rPr>
          <w:rFonts w:ascii="Arial" w:hAnsi="Arial" w:cs="Arial"/>
          <w:b w:val="0"/>
          <w:sz w:val="24"/>
          <w:szCs w:val="24"/>
        </w:rPr>
        <w:t>U saradnji sa kompanijom WOOD &amp; Compan</w:t>
      </w:r>
      <w:r>
        <w:rPr>
          <w:rFonts w:ascii="Arial" w:hAnsi="Arial" w:cs="Arial"/>
          <w:b w:val="0"/>
          <w:sz w:val="24"/>
          <w:szCs w:val="24"/>
        </w:rPr>
        <w:t xml:space="preserve">y održaće se deveta po redu Regionalna </w:t>
      </w:r>
      <w:r w:rsidR="00790667" w:rsidRPr="008152B2">
        <w:rPr>
          <w:rFonts w:ascii="Arial" w:hAnsi="Arial" w:cs="Arial"/>
          <w:b w:val="0"/>
          <w:bCs w:val="0"/>
          <w:sz w:val="24"/>
          <w:szCs w:val="24"/>
        </w:rPr>
        <w:t xml:space="preserve">Investitorska </w:t>
      </w:r>
      <w:r w:rsidR="00790667">
        <w:rPr>
          <w:rFonts w:ascii="Arial" w:hAnsi="Arial" w:cs="Arial"/>
          <w:b w:val="0"/>
          <w:bCs w:val="0"/>
          <w:sz w:val="24"/>
          <w:szCs w:val="24"/>
        </w:rPr>
        <w:t xml:space="preserve">konferencija koja će </w:t>
      </w:r>
      <w:r>
        <w:rPr>
          <w:rFonts w:ascii="Arial" w:hAnsi="Arial" w:cs="Arial"/>
          <w:b w:val="0"/>
          <w:bCs w:val="0"/>
          <w:sz w:val="24"/>
          <w:szCs w:val="24"/>
        </w:rPr>
        <w:t>okupiti predstavnike 13 najvećih listiranih kompanija iz Srbije, Slovenije, Hrvatske i Severne Makedonije</w:t>
      </w:r>
      <w:r w:rsidR="00353367">
        <w:rPr>
          <w:rFonts w:ascii="Arial" w:hAnsi="Arial" w:cs="Arial"/>
          <w:b w:val="0"/>
          <w:bCs w:val="0"/>
          <w:sz w:val="24"/>
          <w:szCs w:val="24"/>
        </w:rPr>
        <w:t xml:space="preserve"> koji će u direktnim bilateralnim kontaktima predstaviti svoje poslovne planove profesionalnim investitorima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353367" w:rsidRDefault="00353367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53367" w:rsidRDefault="00353367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 na kraju, sa velikim zadovoljstvom</w:t>
      </w:r>
      <w:r w:rsidR="003075EC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uručićemo plakete kompanijama koje su</w:t>
      </w:r>
      <w:r w:rsidR="008E2893">
        <w:rPr>
          <w:rFonts w:ascii="Arial" w:hAnsi="Arial" w:cs="Arial"/>
          <w:b w:val="0"/>
          <w:bCs w:val="0"/>
          <w:sz w:val="24"/>
          <w:szCs w:val="24"/>
        </w:rPr>
        <w:t xml:space="preserve"> se </w:t>
      </w:r>
      <w:bookmarkStart w:id="0" w:name="_GoBack"/>
      <w:bookmarkEnd w:id="0"/>
      <w:r w:rsidR="008E2893">
        <w:rPr>
          <w:rFonts w:ascii="Arial" w:hAnsi="Arial" w:cs="Arial"/>
          <w:b w:val="0"/>
          <w:bCs w:val="0"/>
          <w:sz w:val="24"/>
          <w:szCs w:val="24"/>
        </w:rPr>
        <w:t xml:space="preserve">u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protekloj godini na osnovu svog predanog rada i aktivnosti </w:t>
      </w:r>
      <w:r w:rsidR="008E2893">
        <w:rPr>
          <w:rFonts w:ascii="Arial" w:hAnsi="Arial" w:cs="Arial"/>
          <w:b w:val="0"/>
          <w:bCs w:val="0"/>
          <w:sz w:val="24"/>
          <w:szCs w:val="24"/>
        </w:rPr>
        <w:t>izdvojile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kao kompanije koje imaju najbolji </w:t>
      </w:r>
      <w:r>
        <w:rPr>
          <w:rFonts w:ascii="Arial" w:hAnsi="Arial" w:cs="Arial"/>
          <w:b w:val="0"/>
          <w:bCs w:val="0"/>
          <w:sz w:val="24"/>
          <w:szCs w:val="24"/>
        </w:rPr>
        <w:lastRenderedPageBreak/>
        <w:t>odnos sa investitorima, odnosno kompanije koje su postigle najveći napredak u kvalitetu odnosa sa investitorima.</w:t>
      </w:r>
    </w:p>
    <w:p w:rsidR="00353367" w:rsidRDefault="00353367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53367" w:rsidRPr="00DE524E" w:rsidRDefault="00353367" w:rsidP="00790667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Zlatni sponzor ovogodišnje konferencije je kompanija „NIS“ a.d Novi Sad, a među sponziroma su i Udruženje banaka Srbije, Univerzitet Singidunum, WOOD&amp;</w:t>
      </w:r>
      <w:r w:rsidR="008E2893">
        <w:rPr>
          <w:rFonts w:ascii="Arial" w:hAnsi="Arial" w:cs="Arial"/>
          <w:b w:val="0"/>
          <w:bCs w:val="0"/>
          <w:sz w:val="24"/>
          <w:szCs w:val="24"/>
        </w:rPr>
        <w:t>Company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i Komercijalna banka a.d. Beograd.</w:t>
      </w:r>
    </w:p>
    <w:p w:rsidR="00DE524E" w:rsidRPr="00A91F70" w:rsidRDefault="00DE524E" w:rsidP="001B03AA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525F99" w:rsidRPr="00A91F70" w:rsidRDefault="00525F99" w:rsidP="00A91F70">
      <w:pPr>
        <w:jc w:val="both"/>
        <w:rPr>
          <w:rFonts w:ascii="Arial" w:hAnsi="Arial" w:cs="Arial"/>
          <w:sz w:val="24"/>
          <w:szCs w:val="24"/>
        </w:rPr>
      </w:pPr>
    </w:p>
    <w:sectPr w:rsidR="00525F99" w:rsidRPr="00A91F70" w:rsidSect="008E28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391"/>
    <w:multiLevelType w:val="hybridMultilevel"/>
    <w:tmpl w:val="7EE6B6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96"/>
    <w:rsid w:val="000E2940"/>
    <w:rsid w:val="00130B66"/>
    <w:rsid w:val="001B03AA"/>
    <w:rsid w:val="003075EC"/>
    <w:rsid w:val="00353367"/>
    <w:rsid w:val="00525F99"/>
    <w:rsid w:val="00634EA9"/>
    <w:rsid w:val="006364CB"/>
    <w:rsid w:val="0073075E"/>
    <w:rsid w:val="00790667"/>
    <w:rsid w:val="008152B2"/>
    <w:rsid w:val="008E2893"/>
    <w:rsid w:val="00A91F70"/>
    <w:rsid w:val="00B35F71"/>
    <w:rsid w:val="00C45596"/>
    <w:rsid w:val="00CC47E6"/>
    <w:rsid w:val="00DB0ADA"/>
    <w:rsid w:val="00DE524E"/>
    <w:rsid w:val="00D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1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1F70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A91F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07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1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1F70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A91F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07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Kovacevic</dc:creator>
  <cp:lastModifiedBy>Miroljub Ristic</cp:lastModifiedBy>
  <cp:revision>3</cp:revision>
  <dcterms:created xsi:type="dcterms:W3CDTF">2019-10-30T14:49:00Z</dcterms:created>
  <dcterms:modified xsi:type="dcterms:W3CDTF">2019-11-04T10:32:00Z</dcterms:modified>
</cp:coreProperties>
</file>